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698" w:rsidRPr="00CF5A30" w:rsidRDefault="00886698" w:rsidP="00886698">
      <w:pPr>
        <w:spacing w:line="276" w:lineRule="auto"/>
        <w:rPr>
          <w:rStyle w:val="CharacterStyle1"/>
          <w:b/>
          <w:bCs/>
          <w:sz w:val="26"/>
          <w:szCs w:val="26"/>
          <w:lang w:val="es-ES" w:eastAsia="es-ES"/>
        </w:rPr>
      </w:pPr>
    </w:p>
    <w:p w:rsidR="00886698" w:rsidRPr="00CF5A30" w:rsidRDefault="00886698" w:rsidP="00886698">
      <w:pPr>
        <w:spacing w:line="276" w:lineRule="auto"/>
        <w:jc w:val="center"/>
        <w:rPr>
          <w:rStyle w:val="CharacterStyle1"/>
          <w:b/>
          <w:bCs/>
          <w:sz w:val="26"/>
          <w:szCs w:val="26"/>
          <w:lang w:val="es-ES" w:eastAsia="es-ES"/>
        </w:rPr>
      </w:pPr>
    </w:p>
    <w:p w:rsidR="00886698" w:rsidRPr="00CF5A30" w:rsidRDefault="00886698" w:rsidP="00886698">
      <w:pPr>
        <w:spacing w:line="276" w:lineRule="auto"/>
        <w:jc w:val="center"/>
        <w:rPr>
          <w:rStyle w:val="CharacterStyle1"/>
          <w:b/>
          <w:bCs/>
          <w:sz w:val="26"/>
          <w:szCs w:val="26"/>
          <w:lang w:val="es-ES" w:eastAsia="es-ES"/>
        </w:rPr>
      </w:pPr>
      <w:r w:rsidRPr="00CF5A30">
        <w:rPr>
          <w:rStyle w:val="CharacterStyle1"/>
          <w:b/>
          <w:bCs/>
          <w:sz w:val="26"/>
          <w:szCs w:val="26"/>
          <w:lang w:val="es-ES" w:eastAsia="es-ES"/>
        </w:rPr>
        <w:t>RESOLUCIÓN No. TAT-</w:t>
      </w:r>
      <w:r w:rsidR="00DC3092">
        <w:rPr>
          <w:rStyle w:val="CharacterStyle1"/>
          <w:b/>
          <w:bCs/>
          <w:sz w:val="26"/>
          <w:szCs w:val="26"/>
          <w:lang w:val="es-ES" w:eastAsia="es-ES"/>
        </w:rPr>
        <w:t>3682</w:t>
      </w:r>
      <w:r w:rsidRPr="00CF5A30">
        <w:rPr>
          <w:rStyle w:val="CharacterStyle1"/>
          <w:b/>
          <w:bCs/>
          <w:sz w:val="26"/>
          <w:szCs w:val="26"/>
          <w:lang w:val="es-ES" w:eastAsia="es-ES"/>
        </w:rPr>
        <w:t>-20</w:t>
      </w:r>
      <w:r>
        <w:rPr>
          <w:rStyle w:val="CharacterStyle1"/>
          <w:b/>
          <w:bCs/>
          <w:sz w:val="26"/>
          <w:szCs w:val="26"/>
          <w:lang w:val="es-ES" w:eastAsia="es-ES"/>
        </w:rPr>
        <w:t>20</w:t>
      </w:r>
    </w:p>
    <w:p w:rsidR="00D1318D" w:rsidRDefault="00D1318D" w:rsidP="00886698">
      <w:pPr>
        <w:spacing w:line="276" w:lineRule="auto"/>
        <w:jc w:val="both"/>
        <w:rPr>
          <w:rStyle w:val="CharacterStyle1"/>
          <w:b/>
          <w:bCs/>
          <w:spacing w:val="5"/>
          <w:sz w:val="26"/>
          <w:szCs w:val="26"/>
          <w:lang w:val="es-ES" w:eastAsia="es-ES"/>
        </w:rPr>
      </w:pPr>
    </w:p>
    <w:p w:rsidR="00D1318D" w:rsidRDefault="00D1318D" w:rsidP="00886698">
      <w:pPr>
        <w:spacing w:line="276" w:lineRule="auto"/>
        <w:jc w:val="both"/>
        <w:rPr>
          <w:rStyle w:val="CharacterStyle1"/>
          <w:b/>
          <w:bCs/>
          <w:spacing w:val="5"/>
          <w:sz w:val="26"/>
          <w:szCs w:val="26"/>
          <w:lang w:val="es-ES" w:eastAsia="es-ES"/>
        </w:rPr>
      </w:pPr>
    </w:p>
    <w:p w:rsidR="00886698" w:rsidRPr="00CF5A30" w:rsidRDefault="00886698" w:rsidP="00886698">
      <w:pPr>
        <w:spacing w:line="276" w:lineRule="auto"/>
        <w:jc w:val="both"/>
        <w:rPr>
          <w:rStyle w:val="CharacterStyle1"/>
          <w:spacing w:val="4"/>
          <w:sz w:val="26"/>
          <w:szCs w:val="26"/>
          <w:lang w:val="es-ES" w:eastAsia="es-ES"/>
        </w:rPr>
      </w:pPr>
      <w:r w:rsidRPr="00CF5A30">
        <w:rPr>
          <w:rStyle w:val="CharacterStyle1"/>
          <w:b/>
          <w:bCs/>
          <w:spacing w:val="5"/>
          <w:sz w:val="26"/>
          <w:szCs w:val="26"/>
          <w:lang w:val="es-ES" w:eastAsia="es-ES"/>
        </w:rPr>
        <w:t xml:space="preserve">TRIBUNAL ADMINISTRATIVO DE </w:t>
      </w:r>
      <w:proofErr w:type="gramStart"/>
      <w:r w:rsidRPr="00CF5A30">
        <w:rPr>
          <w:rStyle w:val="CharacterStyle1"/>
          <w:b/>
          <w:bCs/>
          <w:spacing w:val="5"/>
          <w:sz w:val="26"/>
          <w:szCs w:val="26"/>
          <w:lang w:val="es-ES" w:eastAsia="es-ES"/>
        </w:rPr>
        <w:t>TRANSPORTE.-</w:t>
      </w:r>
      <w:proofErr w:type="gramEnd"/>
      <w:r w:rsidRPr="00CF5A30">
        <w:rPr>
          <w:rStyle w:val="CharacterStyle1"/>
          <w:b/>
          <w:bCs/>
          <w:spacing w:val="5"/>
          <w:sz w:val="26"/>
          <w:szCs w:val="26"/>
          <w:lang w:val="es-ES" w:eastAsia="es-ES"/>
        </w:rPr>
        <w:t xml:space="preserve"> </w:t>
      </w:r>
      <w:r w:rsidRPr="00CF5A30">
        <w:rPr>
          <w:rStyle w:val="CharacterStyle1"/>
          <w:spacing w:val="5"/>
          <w:sz w:val="26"/>
          <w:szCs w:val="26"/>
          <w:lang w:val="es-ES" w:eastAsia="es-ES"/>
        </w:rPr>
        <w:t>San José, a las 10:</w:t>
      </w:r>
      <w:r w:rsidR="00DC3092">
        <w:rPr>
          <w:rStyle w:val="CharacterStyle1"/>
          <w:spacing w:val="5"/>
          <w:sz w:val="26"/>
          <w:szCs w:val="26"/>
          <w:lang w:val="es-ES" w:eastAsia="es-ES"/>
        </w:rPr>
        <w:t>25</w:t>
      </w:r>
      <w:r w:rsidRPr="00CF5A30">
        <w:rPr>
          <w:rStyle w:val="CharacterStyle1"/>
          <w:spacing w:val="5"/>
          <w:sz w:val="26"/>
          <w:szCs w:val="26"/>
          <w:lang w:val="es-ES" w:eastAsia="es-ES"/>
        </w:rPr>
        <w:t xml:space="preserve"> horas </w:t>
      </w:r>
      <w:r w:rsidRPr="00CF5A30">
        <w:rPr>
          <w:rStyle w:val="CharacterStyle1"/>
          <w:spacing w:val="4"/>
          <w:sz w:val="26"/>
          <w:szCs w:val="26"/>
          <w:lang w:val="es-ES" w:eastAsia="es-ES"/>
        </w:rPr>
        <w:t xml:space="preserve">del día Veintisiete del mes de </w:t>
      </w:r>
      <w:r>
        <w:rPr>
          <w:rStyle w:val="CharacterStyle1"/>
          <w:spacing w:val="4"/>
          <w:sz w:val="26"/>
          <w:szCs w:val="26"/>
          <w:lang w:val="es-ES" w:eastAsia="es-ES"/>
        </w:rPr>
        <w:t>Enero</w:t>
      </w:r>
      <w:r w:rsidRPr="00CF5A30">
        <w:rPr>
          <w:rStyle w:val="CharacterStyle1"/>
          <w:spacing w:val="4"/>
          <w:sz w:val="26"/>
          <w:szCs w:val="26"/>
          <w:lang w:val="es-ES" w:eastAsia="es-ES"/>
        </w:rPr>
        <w:t xml:space="preserve"> del Dos Mil </w:t>
      </w:r>
      <w:r>
        <w:rPr>
          <w:rStyle w:val="CharacterStyle1"/>
          <w:spacing w:val="4"/>
          <w:sz w:val="26"/>
          <w:szCs w:val="26"/>
          <w:lang w:val="es-ES" w:eastAsia="es-ES"/>
        </w:rPr>
        <w:t>Veinte</w:t>
      </w:r>
      <w:r w:rsidRPr="00CF5A30">
        <w:rPr>
          <w:rStyle w:val="CharacterStyle1"/>
          <w:spacing w:val="4"/>
          <w:sz w:val="26"/>
          <w:szCs w:val="26"/>
          <w:lang w:val="es-ES" w:eastAsia="es-ES"/>
        </w:rPr>
        <w:t>.--------------------</w:t>
      </w:r>
      <w:r>
        <w:rPr>
          <w:rStyle w:val="CharacterStyle1"/>
          <w:spacing w:val="4"/>
          <w:sz w:val="26"/>
          <w:szCs w:val="26"/>
          <w:lang w:val="es-ES" w:eastAsia="es-ES"/>
        </w:rPr>
        <w:t>---</w:t>
      </w:r>
    </w:p>
    <w:p w:rsidR="00886698" w:rsidRDefault="00886698" w:rsidP="00D1318D">
      <w:pPr>
        <w:pStyle w:val="Sinespaciado"/>
        <w:rPr>
          <w:rStyle w:val="CharacterStyle1"/>
          <w:spacing w:val="4"/>
          <w:sz w:val="26"/>
          <w:szCs w:val="26"/>
          <w:lang w:val="es-ES" w:eastAsia="es-ES"/>
        </w:rPr>
      </w:pPr>
    </w:p>
    <w:p w:rsidR="00D1318D" w:rsidRPr="00D1318D" w:rsidRDefault="00D1318D" w:rsidP="00D1318D">
      <w:pPr>
        <w:pStyle w:val="Sinespaciado"/>
        <w:rPr>
          <w:rStyle w:val="CharacterStyle1"/>
          <w:sz w:val="22"/>
          <w:szCs w:val="22"/>
        </w:rPr>
      </w:pPr>
    </w:p>
    <w:p w:rsidR="00886698" w:rsidRPr="00886698" w:rsidRDefault="00886698" w:rsidP="00886698">
      <w:pPr>
        <w:spacing w:line="276" w:lineRule="auto"/>
        <w:jc w:val="both"/>
        <w:rPr>
          <w:rStyle w:val="CharacterStyle1"/>
          <w:b/>
          <w:i/>
          <w:iCs/>
          <w:spacing w:val="4"/>
          <w:sz w:val="26"/>
          <w:szCs w:val="26"/>
          <w:lang w:val="es-ES" w:eastAsia="es-ES"/>
        </w:rPr>
      </w:pPr>
      <w:r w:rsidRPr="00CF5A30">
        <w:rPr>
          <w:rStyle w:val="CharacterStyle1"/>
          <w:spacing w:val="4"/>
          <w:sz w:val="26"/>
          <w:szCs w:val="26"/>
          <w:lang w:val="es-ES" w:eastAsia="es-ES"/>
        </w:rPr>
        <w:t xml:space="preserve">Se conoce por este medio de </w:t>
      </w:r>
      <w:r w:rsidRPr="004F712A">
        <w:rPr>
          <w:rStyle w:val="CharacterStyle1"/>
          <w:b/>
          <w:spacing w:val="4"/>
          <w:sz w:val="26"/>
          <w:szCs w:val="26"/>
          <w:lang w:val="es-ES" w:eastAsia="es-ES"/>
        </w:rPr>
        <w:t xml:space="preserve">RECURSO DE APELACIÓN </w:t>
      </w:r>
      <w:r w:rsidRPr="00886698">
        <w:rPr>
          <w:rStyle w:val="CharacterStyle1"/>
          <w:bCs/>
          <w:spacing w:val="4"/>
          <w:sz w:val="26"/>
          <w:szCs w:val="26"/>
          <w:lang w:val="es-ES" w:eastAsia="es-ES"/>
        </w:rPr>
        <w:t>en subsidio</w:t>
      </w:r>
      <w:r w:rsidRPr="00CF5A30">
        <w:rPr>
          <w:rStyle w:val="CharacterStyle1"/>
          <w:spacing w:val="4"/>
          <w:sz w:val="26"/>
          <w:szCs w:val="26"/>
          <w:lang w:val="es-ES" w:eastAsia="es-ES"/>
        </w:rPr>
        <w:t xml:space="preserve"> </w:t>
      </w:r>
      <w:r>
        <w:rPr>
          <w:rStyle w:val="CharacterStyle1"/>
          <w:spacing w:val="4"/>
          <w:sz w:val="26"/>
          <w:szCs w:val="26"/>
          <w:lang w:val="es-ES" w:eastAsia="es-ES"/>
        </w:rPr>
        <w:t xml:space="preserve">y de </w:t>
      </w:r>
      <w:r w:rsidRPr="00886698">
        <w:rPr>
          <w:rStyle w:val="CharacterStyle1"/>
          <w:b/>
          <w:bCs/>
          <w:spacing w:val="4"/>
          <w:sz w:val="26"/>
          <w:szCs w:val="26"/>
          <w:lang w:val="es-ES" w:eastAsia="es-ES"/>
        </w:rPr>
        <w:t>INCIDENTE DE NULIDAD</w:t>
      </w:r>
      <w:r>
        <w:rPr>
          <w:rStyle w:val="CharacterStyle1"/>
          <w:spacing w:val="4"/>
          <w:sz w:val="26"/>
          <w:szCs w:val="26"/>
          <w:lang w:val="es-ES" w:eastAsia="es-ES"/>
        </w:rPr>
        <w:t xml:space="preserve">, </w:t>
      </w:r>
      <w:r w:rsidRPr="00CF5A30">
        <w:rPr>
          <w:rStyle w:val="CharacterStyle1"/>
          <w:spacing w:val="4"/>
          <w:sz w:val="26"/>
          <w:szCs w:val="26"/>
          <w:lang w:val="es-ES" w:eastAsia="es-ES"/>
        </w:rPr>
        <w:t>presentado</w:t>
      </w:r>
      <w:r>
        <w:rPr>
          <w:rStyle w:val="CharacterStyle1"/>
          <w:spacing w:val="4"/>
          <w:sz w:val="26"/>
          <w:szCs w:val="26"/>
          <w:lang w:val="es-ES" w:eastAsia="es-ES"/>
        </w:rPr>
        <w:t>s</w:t>
      </w:r>
      <w:r w:rsidRPr="00CF5A30">
        <w:rPr>
          <w:rStyle w:val="CharacterStyle1"/>
          <w:spacing w:val="4"/>
          <w:sz w:val="26"/>
          <w:szCs w:val="26"/>
          <w:lang w:val="es-ES" w:eastAsia="es-ES"/>
        </w:rPr>
        <w:t xml:space="preserve"> por </w:t>
      </w:r>
      <w:r>
        <w:rPr>
          <w:rStyle w:val="CharacterStyle1"/>
          <w:spacing w:val="4"/>
          <w:sz w:val="26"/>
          <w:szCs w:val="26"/>
          <w:lang w:val="es-ES" w:eastAsia="es-ES"/>
        </w:rPr>
        <w:t>e</w:t>
      </w:r>
      <w:r w:rsidRPr="00CF5A30">
        <w:rPr>
          <w:rStyle w:val="CharacterStyle1"/>
          <w:spacing w:val="4"/>
          <w:sz w:val="26"/>
          <w:szCs w:val="26"/>
          <w:lang w:val="es-ES" w:eastAsia="es-ES"/>
        </w:rPr>
        <w:t xml:space="preserve">l Señor </w:t>
      </w:r>
      <w:r>
        <w:rPr>
          <w:rStyle w:val="CharacterStyle1"/>
          <w:b/>
          <w:spacing w:val="4"/>
          <w:sz w:val="26"/>
          <w:szCs w:val="26"/>
          <w:lang w:val="es-ES" w:eastAsia="es-ES"/>
        </w:rPr>
        <w:t>G</w:t>
      </w:r>
      <w:r w:rsidR="00870506">
        <w:rPr>
          <w:rStyle w:val="CharacterStyle1"/>
          <w:b/>
          <w:spacing w:val="4"/>
          <w:sz w:val="26"/>
          <w:szCs w:val="26"/>
          <w:lang w:val="es-ES" w:eastAsia="es-ES"/>
        </w:rPr>
        <w:t>.V.M.</w:t>
      </w:r>
      <w:r w:rsidRPr="00CF5A30">
        <w:rPr>
          <w:rStyle w:val="CharacterStyle1"/>
          <w:spacing w:val="4"/>
          <w:sz w:val="26"/>
          <w:szCs w:val="26"/>
          <w:lang w:val="es-ES" w:eastAsia="es-ES"/>
        </w:rPr>
        <w:t xml:space="preserve">, de calidades conocidas, portador de la cédula de identidad número </w:t>
      </w:r>
      <w:r w:rsidR="00870506">
        <w:rPr>
          <w:rStyle w:val="CharacterStyle1"/>
          <w:spacing w:val="4"/>
          <w:sz w:val="26"/>
          <w:szCs w:val="26"/>
          <w:lang w:val="es-ES" w:eastAsia="es-ES"/>
        </w:rPr>
        <w:t>…</w:t>
      </w:r>
      <w:r w:rsidRPr="00CF5A30">
        <w:rPr>
          <w:rStyle w:val="CharacterStyle1"/>
          <w:spacing w:val="4"/>
          <w:sz w:val="26"/>
          <w:szCs w:val="26"/>
          <w:lang w:val="es-ES" w:eastAsia="es-ES"/>
        </w:rPr>
        <w:t xml:space="preserve">, contra el Artículo No. </w:t>
      </w:r>
      <w:r>
        <w:rPr>
          <w:rStyle w:val="CharacterStyle1"/>
          <w:spacing w:val="4"/>
          <w:sz w:val="26"/>
          <w:szCs w:val="26"/>
          <w:lang w:val="es-ES" w:eastAsia="es-ES"/>
        </w:rPr>
        <w:t>7.8</w:t>
      </w:r>
      <w:r w:rsidRPr="00CF5A30">
        <w:rPr>
          <w:rStyle w:val="CharacterStyle1"/>
          <w:spacing w:val="4"/>
          <w:sz w:val="26"/>
          <w:szCs w:val="26"/>
          <w:lang w:val="es-ES" w:eastAsia="es-ES"/>
        </w:rPr>
        <w:t xml:space="preserve"> de la Sesión Ordinaria No. </w:t>
      </w:r>
      <w:r>
        <w:rPr>
          <w:rStyle w:val="CharacterStyle1"/>
          <w:spacing w:val="4"/>
          <w:sz w:val="26"/>
          <w:szCs w:val="26"/>
          <w:lang w:val="es-ES" w:eastAsia="es-ES"/>
        </w:rPr>
        <w:t>15</w:t>
      </w:r>
      <w:r w:rsidRPr="00CF5A30">
        <w:rPr>
          <w:rStyle w:val="CharacterStyle1"/>
          <w:spacing w:val="4"/>
          <w:sz w:val="26"/>
          <w:szCs w:val="26"/>
          <w:lang w:val="es-ES" w:eastAsia="es-ES"/>
        </w:rPr>
        <w:t>-201</w:t>
      </w:r>
      <w:r>
        <w:rPr>
          <w:rStyle w:val="CharacterStyle1"/>
          <w:spacing w:val="4"/>
          <w:sz w:val="26"/>
          <w:szCs w:val="26"/>
          <w:lang w:val="es-ES" w:eastAsia="es-ES"/>
        </w:rPr>
        <w:t>9</w:t>
      </w:r>
      <w:r w:rsidRPr="00CF5A30">
        <w:rPr>
          <w:rStyle w:val="CharacterStyle1"/>
          <w:spacing w:val="4"/>
          <w:sz w:val="26"/>
          <w:szCs w:val="26"/>
          <w:lang w:val="es-ES" w:eastAsia="es-ES"/>
        </w:rPr>
        <w:t xml:space="preserve"> de la Junta Directiva del Consejo de Transporte Público, de fecha 2</w:t>
      </w:r>
      <w:r>
        <w:rPr>
          <w:rStyle w:val="CharacterStyle1"/>
          <w:spacing w:val="4"/>
          <w:sz w:val="26"/>
          <w:szCs w:val="26"/>
          <w:lang w:val="es-ES" w:eastAsia="es-ES"/>
        </w:rPr>
        <w:t>1</w:t>
      </w:r>
      <w:r w:rsidRPr="00CF5A30">
        <w:rPr>
          <w:rStyle w:val="CharacterStyle1"/>
          <w:spacing w:val="4"/>
          <w:sz w:val="26"/>
          <w:szCs w:val="26"/>
          <w:lang w:val="es-ES" w:eastAsia="es-ES"/>
        </w:rPr>
        <w:t xml:space="preserve"> de </w:t>
      </w:r>
      <w:proofErr w:type="gramStart"/>
      <w:r>
        <w:rPr>
          <w:rStyle w:val="CharacterStyle1"/>
          <w:spacing w:val="4"/>
          <w:sz w:val="26"/>
          <w:szCs w:val="26"/>
          <w:lang w:val="es-ES" w:eastAsia="es-ES"/>
        </w:rPr>
        <w:t>Marzo</w:t>
      </w:r>
      <w:proofErr w:type="gramEnd"/>
      <w:r w:rsidRPr="00CF5A30">
        <w:rPr>
          <w:rStyle w:val="CharacterStyle1"/>
          <w:spacing w:val="4"/>
          <w:sz w:val="26"/>
          <w:szCs w:val="26"/>
          <w:lang w:val="es-ES" w:eastAsia="es-ES"/>
        </w:rPr>
        <w:t xml:space="preserve"> del 201</w:t>
      </w:r>
      <w:r>
        <w:rPr>
          <w:rStyle w:val="CharacterStyle1"/>
          <w:spacing w:val="4"/>
          <w:sz w:val="26"/>
          <w:szCs w:val="26"/>
          <w:lang w:val="es-ES" w:eastAsia="es-ES"/>
        </w:rPr>
        <w:t>9</w:t>
      </w:r>
      <w:r w:rsidRPr="00CF5A30">
        <w:rPr>
          <w:rStyle w:val="CharacterStyle1"/>
          <w:spacing w:val="4"/>
          <w:sz w:val="26"/>
          <w:szCs w:val="26"/>
          <w:lang w:val="es-ES" w:eastAsia="es-ES"/>
        </w:rPr>
        <w:t xml:space="preserve">.- </w:t>
      </w:r>
      <w:r w:rsidRPr="00886698">
        <w:rPr>
          <w:rStyle w:val="CharacterStyle1"/>
          <w:b/>
          <w:i/>
          <w:iCs/>
          <w:spacing w:val="4"/>
          <w:sz w:val="26"/>
          <w:szCs w:val="26"/>
          <w:lang w:val="es-ES" w:eastAsia="es-ES"/>
        </w:rPr>
        <w:t>Expediente Administrativo No. TAT-077-19.-</w:t>
      </w:r>
    </w:p>
    <w:p w:rsidR="00886698" w:rsidRPr="00CF5A30" w:rsidRDefault="00886698" w:rsidP="00886698">
      <w:pPr>
        <w:spacing w:line="276" w:lineRule="auto"/>
        <w:jc w:val="both"/>
        <w:rPr>
          <w:rStyle w:val="CharacterStyle1"/>
          <w:spacing w:val="4"/>
          <w:sz w:val="26"/>
          <w:szCs w:val="26"/>
          <w:lang w:val="es-ES" w:eastAsia="es-ES"/>
        </w:rPr>
      </w:pPr>
    </w:p>
    <w:p w:rsidR="00886698" w:rsidRPr="00CF5A30" w:rsidRDefault="00886698" w:rsidP="00886698">
      <w:pPr>
        <w:spacing w:line="276" w:lineRule="auto"/>
        <w:jc w:val="center"/>
        <w:rPr>
          <w:rStyle w:val="CharacterStyle1"/>
          <w:b/>
          <w:i/>
          <w:spacing w:val="4"/>
          <w:sz w:val="26"/>
          <w:szCs w:val="26"/>
          <w:lang w:val="es-ES" w:eastAsia="es-ES"/>
        </w:rPr>
      </w:pPr>
      <w:r w:rsidRPr="00CF5A30">
        <w:rPr>
          <w:rStyle w:val="CharacterStyle1"/>
          <w:b/>
          <w:i/>
          <w:spacing w:val="4"/>
          <w:sz w:val="26"/>
          <w:szCs w:val="26"/>
          <w:lang w:val="es-ES" w:eastAsia="es-ES"/>
        </w:rPr>
        <w:t>Resultando:</w:t>
      </w:r>
    </w:p>
    <w:p w:rsidR="00886698" w:rsidRPr="00CF5A30" w:rsidRDefault="00886698" w:rsidP="00886698">
      <w:pPr>
        <w:spacing w:line="276" w:lineRule="auto"/>
        <w:jc w:val="both"/>
        <w:rPr>
          <w:rStyle w:val="CharacterStyle1"/>
          <w:spacing w:val="4"/>
          <w:sz w:val="26"/>
          <w:szCs w:val="26"/>
          <w:lang w:val="es-ES" w:eastAsia="es-ES"/>
        </w:rPr>
      </w:pPr>
    </w:p>
    <w:p w:rsidR="00886698" w:rsidRPr="00CF5A30" w:rsidRDefault="00886698" w:rsidP="00886698">
      <w:pPr>
        <w:spacing w:line="276" w:lineRule="auto"/>
        <w:jc w:val="both"/>
        <w:rPr>
          <w:rStyle w:val="CharacterStyle1"/>
          <w:spacing w:val="4"/>
          <w:sz w:val="26"/>
          <w:szCs w:val="26"/>
          <w:lang w:val="es-ES" w:eastAsia="es-ES"/>
        </w:rPr>
      </w:pPr>
      <w:r w:rsidRPr="00CF5A30">
        <w:rPr>
          <w:rStyle w:val="CharacterStyle1"/>
          <w:b/>
          <w:i/>
          <w:spacing w:val="4"/>
          <w:sz w:val="26"/>
          <w:szCs w:val="26"/>
          <w:lang w:val="es-ES" w:eastAsia="es-ES"/>
        </w:rPr>
        <w:t>PRIMERO:</w:t>
      </w:r>
      <w:r w:rsidRPr="00CF5A30">
        <w:rPr>
          <w:rStyle w:val="CharacterStyle1"/>
          <w:spacing w:val="4"/>
          <w:sz w:val="26"/>
          <w:szCs w:val="26"/>
          <w:lang w:val="es-ES" w:eastAsia="es-ES"/>
        </w:rPr>
        <w:t xml:space="preserve"> Mediante su </w:t>
      </w:r>
      <w:r w:rsidR="009C111F">
        <w:rPr>
          <w:rStyle w:val="CharacterStyle1"/>
          <w:spacing w:val="4"/>
          <w:sz w:val="26"/>
          <w:szCs w:val="26"/>
          <w:lang w:val="es-ES" w:eastAsia="es-ES"/>
        </w:rPr>
        <w:t>Acuerdo No. 7.8</w:t>
      </w:r>
      <w:r w:rsidR="009C111F" w:rsidRPr="00CF5A30">
        <w:rPr>
          <w:rStyle w:val="CharacterStyle1"/>
          <w:spacing w:val="4"/>
          <w:sz w:val="26"/>
          <w:szCs w:val="26"/>
          <w:lang w:val="es-ES" w:eastAsia="es-ES"/>
        </w:rPr>
        <w:t xml:space="preserve"> de </w:t>
      </w:r>
      <w:r w:rsidR="009C111F">
        <w:rPr>
          <w:rStyle w:val="CharacterStyle1"/>
          <w:spacing w:val="4"/>
          <w:sz w:val="26"/>
          <w:szCs w:val="26"/>
          <w:lang w:val="es-ES" w:eastAsia="es-ES"/>
        </w:rPr>
        <w:t>su</w:t>
      </w:r>
      <w:r w:rsidR="009C111F" w:rsidRPr="00CF5A30">
        <w:rPr>
          <w:rStyle w:val="CharacterStyle1"/>
          <w:spacing w:val="4"/>
          <w:sz w:val="26"/>
          <w:szCs w:val="26"/>
          <w:lang w:val="es-ES" w:eastAsia="es-ES"/>
        </w:rPr>
        <w:t xml:space="preserve"> Sesión Ordinaria No. </w:t>
      </w:r>
      <w:r w:rsidR="009C111F">
        <w:rPr>
          <w:rStyle w:val="CharacterStyle1"/>
          <w:spacing w:val="4"/>
          <w:sz w:val="26"/>
          <w:szCs w:val="26"/>
          <w:lang w:val="es-ES" w:eastAsia="es-ES"/>
        </w:rPr>
        <w:t>15</w:t>
      </w:r>
      <w:r w:rsidR="009C111F" w:rsidRPr="00CF5A30">
        <w:rPr>
          <w:rStyle w:val="CharacterStyle1"/>
          <w:spacing w:val="4"/>
          <w:sz w:val="26"/>
          <w:szCs w:val="26"/>
          <w:lang w:val="es-ES" w:eastAsia="es-ES"/>
        </w:rPr>
        <w:t>-201</w:t>
      </w:r>
      <w:r w:rsidR="009C111F">
        <w:rPr>
          <w:rStyle w:val="CharacterStyle1"/>
          <w:spacing w:val="4"/>
          <w:sz w:val="26"/>
          <w:szCs w:val="26"/>
          <w:lang w:val="es-ES" w:eastAsia="es-ES"/>
        </w:rPr>
        <w:t xml:space="preserve">9, de </w:t>
      </w:r>
      <w:r w:rsidR="009C111F" w:rsidRPr="00CF5A30">
        <w:rPr>
          <w:rStyle w:val="CharacterStyle1"/>
          <w:spacing w:val="4"/>
          <w:sz w:val="26"/>
          <w:szCs w:val="26"/>
          <w:lang w:val="es-ES" w:eastAsia="es-ES"/>
        </w:rPr>
        <w:t>la Junta Directiva del Consejo de Transporte Público, de fecha 2</w:t>
      </w:r>
      <w:r w:rsidR="009C111F">
        <w:rPr>
          <w:rStyle w:val="CharacterStyle1"/>
          <w:spacing w:val="4"/>
          <w:sz w:val="26"/>
          <w:szCs w:val="26"/>
          <w:lang w:val="es-ES" w:eastAsia="es-ES"/>
        </w:rPr>
        <w:t>1</w:t>
      </w:r>
      <w:r w:rsidR="009C111F" w:rsidRPr="00CF5A30">
        <w:rPr>
          <w:rStyle w:val="CharacterStyle1"/>
          <w:spacing w:val="4"/>
          <w:sz w:val="26"/>
          <w:szCs w:val="26"/>
          <w:lang w:val="es-ES" w:eastAsia="es-ES"/>
        </w:rPr>
        <w:t xml:space="preserve"> de </w:t>
      </w:r>
      <w:proofErr w:type="gramStart"/>
      <w:r w:rsidR="009C111F">
        <w:rPr>
          <w:rStyle w:val="CharacterStyle1"/>
          <w:spacing w:val="4"/>
          <w:sz w:val="26"/>
          <w:szCs w:val="26"/>
          <w:lang w:val="es-ES" w:eastAsia="es-ES"/>
        </w:rPr>
        <w:t>Marzo</w:t>
      </w:r>
      <w:proofErr w:type="gramEnd"/>
      <w:r w:rsidR="009C111F" w:rsidRPr="00CF5A30">
        <w:rPr>
          <w:rStyle w:val="CharacterStyle1"/>
          <w:spacing w:val="4"/>
          <w:sz w:val="26"/>
          <w:szCs w:val="26"/>
          <w:lang w:val="es-ES" w:eastAsia="es-ES"/>
        </w:rPr>
        <w:t xml:space="preserve"> del 201</w:t>
      </w:r>
      <w:r w:rsidR="009C111F">
        <w:rPr>
          <w:rStyle w:val="CharacterStyle1"/>
          <w:spacing w:val="4"/>
          <w:sz w:val="26"/>
          <w:szCs w:val="26"/>
          <w:lang w:val="es-ES" w:eastAsia="es-ES"/>
        </w:rPr>
        <w:t xml:space="preserve">9, se </w:t>
      </w:r>
      <w:r w:rsidRPr="00CF5A30">
        <w:rPr>
          <w:rStyle w:val="CharacterStyle1"/>
          <w:spacing w:val="4"/>
          <w:sz w:val="26"/>
          <w:szCs w:val="26"/>
          <w:lang w:val="es-ES" w:eastAsia="es-ES"/>
        </w:rPr>
        <w:t>dispone</w:t>
      </w:r>
      <w:r>
        <w:rPr>
          <w:rStyle w:val="CharacterStyle1"/>
          <w:spacing w:val="4"/>
          <w:sz w:val="26"/>
          <w:szCs w:val="26"/>
          <w:lang w:val="es-ES" w:eastAsia="es-ES"/>
        </w:rPr>
        <w:t xml:space="preserve"> lo siguiente:</w:t>
      </w:r>
      <w:r w:rsidRPr="00CF5A30">
        <w:rPr>
          <w:rStyle w:val="CharacterStyle1"/>
          <w:spacing w:val="4"/>
          <w:sz w:val="26"/>
          <w:szCs w:val="26"/>
          <w:lang w:val="es-ES" w:eastAsia="es-ES"/>
        </w:rPr>
        <w:t xml:space="preserve"> </w:t>
      </w:r>
    </w:p>
    <w:p w:rsidR="00886698" w:rsidRDefault="00886698" w:rsidP="00886698">
      <w:pPr>
        <w:spacing w:line="276" w:lineRule="auto"/>
        <w:jc w:val="both"/>
        <w:rPr>
          <w:rStyle w:val="CharacterStyle1"/>
          <w:spacing w:val="4"/>
          <w:sz w:val="26"/>
          <w:szCs w:val="26"/>
          <w:lang w:val="es-ES" w:eastAsia="es-ES"/>
        </w:rPr>
      </w:pPr>
    </w:p>
    <w:p w:rsidR="009C111F" w:rsidRPr="009C111F" w:rsidRDefault="009C111F" w:rsidP="009C111F">
      <w:pPr>
        <w:spacing w:line="276" w:lineRule="auto"/>
        <w:ind w:left="567" w:right="616"/>
        <w:jc w:val="both"/>
        <w:rPr>
          <w:b/>
          <w:bCs/>
        </w:rPr>
      </w:pPr>
      <w:proofErr w:type="gramStart"/>
      <w:r>
        <w:rPr>
          <w:rStyle w:val="CharacterStyle1"/>
          <w:spacing w:val="4"/>
          <w:sz w:val="26"/>
          <w:szCs w:val="26"/>
          <w:lang w:val="es-ES" w:eastAsia="es-ES"/>
        </w:rPr>
        <w:t>…”</w:t>
      </w:r>
      <w:r w:rsidRPr="009C111F">
        <w:rPr>
          <w:b/>
          <w:bCs/>
        </w:rPr>
        <w:t>ARTICULO</w:t>
      </w:r>
      <w:proofErr w:type="gramEnd"/>
      <w:r w:rsidRPr="009C111F">
        <w:rPr>
          <w:b/>
          <w:bCs/>
        </w:rPr>
        <w:t xml:space="preserve"> 7.8.</w:t>
      </w:r>
      <w:r>
        <w:t xml:space="preserve"> Se conoce oficio </w:t>
      </w:r>
      <w:r w:rsidRPr="009C111F">
        <w:rPr>
          <w:b/>
          <w:bCs/>
        </w:rPr>
        <w:t>DAJ 2019-0000462</w:t>
      </w:r>
      <w:r>
        <w:t xml:space="preserve"> para que se actualice el estado del expediente administrativo de la placa de taxi </w:t>
      </w:r>
      <w:r w:rsidRPr="009C111F">
        <w:rPr>
          <w:b/>
          <w:bCs/>
        </w:rPr>
        <w:t xml:space="preserve">TP </w:t>
      </w:r>
      <w:r w:rsidR="00870506">
        <w:rPr>
          <w:b/>
          <w:bCs/>
        </w:rPr>
        <w:t>XXX</w:t>
      </w:r>
      <w:r>
        <w:t xml:space="preserve">, y se continúe con el trámite de traspaso de la concesión a favor del señor </w:t>
      </w:r>
      <w:proofErr w:type="gramStart"/>
      <w:r w:rsidRPr="009C111F">
        <w:rPr>
          <w:b/>
          <w:bCs/>
        </w:rPr>
        <w:t>G</w:t>
      </w:r>
      <w:r w:rsidR="00870506">
        <w:rPr>
          <w:b/>
          <w:bCs/>
        </w:rPr>
        <w:t>.V.M.</w:t>
      </w:r>
      <w:r w:rsidRPr="009C111F">
        <w:rPr>
          <w:b/>
          <w:bCs/>
        </w:rPr>
        <w:t>.</w:t>
      </w:r>
      <w:proofErr w:type="gramEnd"/>
      <w:r w:rsidRPr="009C111F">
        <w:rPr>
          <w:b/>
          <w:bCs/>
        </w:rPr>
        <w:t xml:space="preserve"> </w:t>
      </w:r>
    </w:p>
    <w:p w:rsidR="009C111F" w:rsidRPr="009C111F" w:rsidRDefault="009C111F" w:rsidP="009C111F">
      <w:pPr>
        <w:spacing w:line="276" w:lineRule="auto"/>
        <w:ind w:left="567" w:right="616"/>
        <w:jc w:val="both"/>
        <w:rPr>
          <w:b/>
          <w:bCs/>
        </w:rPr>
      </w:pPr>
    </w:p>
    <w:p w:rsidR="009C111F" w:rsidRDefault="009C111F" w:rsidP="009C111F">
      <w:pPr>
        <w:spacing w:line="276" w:lineRule="auto"/>
        <w:ind w:left="567" w:right="616"/>
        <w:jc w:val="both"/>
        <w:rPr>
          <w:b/>
          <w:bCs/>
        </w:rPr>
      </w:pPr>
      <w:r w:rsidRPr="009C111F">
        <w:rPr>
          <w:b/>
          <w:bCs/>
        </w:rPr>
        <w:t>CONSIDERANDO</w:t>
      </w:r>
      <w:r>
        <w:rPr>
          <w:b/>
          <w:bCs/>
        </w:rPr>
        <w:t>:</w:t>
      </w:r>
      <w:r w:rsidRPr="009C111F">
        <w:rPr>
          <w:b/>
          <w:bCs/>
        </w:rPr>
        <w:t xml:space="preserve"> </w:t>
      </w:r>
    </w:p>
    <w:p w:rsidR="009C111F" w:rsidRDefault="009C111F" w:rsidP="009C111F">
      <w:pPr>
        <w:spacing w:line="276" w:lineRule="auto"/>
        <w:ind w:left="567" w:right="616"/>
        <w:jc w:val="both"/>
        <w:rPr>
          <w:b/>
          <w:bCs/>
        </w:rPr>
      </w:pPr>
    </w:p>
    <w:p w:rsidR="009C111F" w:rsidRDefault="009C111F" w:rsidP="009C111F">
      <w:pPr>
        <w:spacing w:line="276" w:lineRule="auto"/>
        <w:ind w:left="567" w:right="616"/>
        <w:jc w:val="both"/>
      </w:pPr>
      <w:r w:rsidRPr="009C111F">
        <w:rPr>
          <w:b/>
          <w:bCs/>
        </w:rPr>
        <w:t>ÚNICO:</w:t>
      </w:r>
      <w:r>
        <w:t xml:space="preserve"> Este Órgano Colegiado procede analizar el oficio </w:t>
      </w:r>
      <w:r w:rsidRPr="009A014F">
        <w:rPr>
          <w:b/>
          <w:bCs/>
        </w:rPr>
        <w:t>DAJ 2019-0000462</w:t>
      </w:r>
      <w:r>
        <w:t xml:space="preserve"> para que se actualice el estado del expediente administrativo de la placa de taxi </w:t>
      </w:r>
      <w:r w:rsidRPr="009A014F">
        <w:rPr>
          <w:b/>
          <w:bCs/>
        </w:rPr>
        <w:t xml:space="preserve">TP </w:t>
      </w:r>
      <w:r w:rsidR="00870506">
        <w:rPr>
          <w:b/>
          <w:bCs/>
        </w:rPr>
        <w:t>XXX</w:t>
      </w:r>
      <w:r>
        <w:t xml:space="preserve">, y se continúe con el trámite de traspaso de la concesión a favor del señor </w:t>
      </w:r>
      <w:r w:rsidRPr="009A014F">
        <w:rPr>
          <w:b/>
          <w:bCs/>
        </w:rPr>
        <w:t>G</w:t>
      </w:r>
      <w:r w:rsidR="00870506">
        <w:rPr>
          <w:b/>
          <w:bCs/>
        </w:rPr>
        <w:t>.V.M.</w:t>
      </w:r>
      <w:r>
        <w:t xml:space="preserve">, </w:t>
      </w:r>
      <w:proofErr w:type="spellStart"/>
      <w:r>
        <w:t>mocionándose</w:t>
      </w:r>
      <w:proofErr w:type="spellEnd"/>
      <w:r>
        <w:t xml:space="preserve"> para acoger las recomendaciones contenidas en el oficio dicho, basados en los fundamentos, motivos y contenidos, desarrollados en los considerandos del mismo, el cual forma parte integral de esta acta. </w:t>
      </w:r>
    </w:p>
    <w:p w:rsidR="009C111F" w:rsidRDefault="009C111F" w:rsidP="009C111F">
      <w:pPr>
        <w:spacing w:line="276" w:lineRule="auto"/>
        <w:ind w:left="567" w:right="616"/>
        <w:jc w:val="both"/>
      </w:pPr>
    </w:p>
    <w:p w:rsidR="009C111F" w:rsidRPr="009C111F" w:rsidRDefault="009C111F" w:rsidP="009C111F">
      <w:pPr>
        <w:spacing w:line="276" w:lineRule="auto"/>
        <w:ind w:left="567" w:right="616"/>
        <w:jc w:val="both"/>
        <w:rPr>
          <w:b/>
          <w:bCs/>
        </w:rPr>
      </w:pPr>
      <w:r w:rsidRPr="009C111F">
        <w:rPr>
          <w:b/>
          <w:bCs/>
        </w:rPr>
        <w:t xml:space="preserve">POR TANTO, SE ACUERDA por </w:t>
      </w:r>
      <w:r w:rsidRPr="00870506">
        <w:rPr>
          <w:b/>
          <w:bCs/>
        </w:rPr>
        <w:t>votación</w:t>
      </w:r>
      <w:r w:rsidRPr="009C111F">
        <w:rPr>
          <w:b/>
          <w:bCs/>
        </w:rPr>
        <w:t xml:space="preserve"> unánime de los presentes: </w:t>
      </w:r>
    </w:p>
    <w:p w:rsidR="009C111F" w:rsidRDefault="009C111F" w:rsidP="009C111F">
      <w:pPr>
        <w:spacing w:line="276" w:lineRule="auto"/>
        <w:ind w:left="567" w:right="616"/>
        <w:jc w:val="both"/>
      </w:pPr>
    </w:p>
    <w:p w:rsidR="009C111F" w:rsidRDefault="009C111F" w:rsidP="009C111F">
      <w:pPr>
        <w:spacing w:line="276" w:lineRule="auto"/>
        <w:ind w:left="567" w:right="616"/>
        <w:jc w:val="both"/>
      </w:pPr>
      <w:r>
        <w:t xml:space="preserve">1. Aprobar, basados en los fundamentos, motivos y contenidos, desarrollados en los considerandos del oficio </w:t>
      </w:r>
      <w:r w:rsidRPr="009A014F">
        <w:rPr>
          <w:b/>
          <w:bCs/>
        </w:rPr>
        <w:t>DAJ 2019-000462</w:t>
      </w:r>
      <w:r>
        <w:t xml:space="preserve">, todas las recomendaciones </w:t>
      </w:r>
      <w:r>
        <w:lastRenderedPageBreak/>
        <w:t xml:space="preserve">contenidas en el oficio dicho, el cual forma parte integral de este acuerdo. </w:t>
      </w:r>
    </w:p>
    <w:p w:rsidR="009C111F" w:rsidRDefault="009C111F" w:rsidP="009C111F">
      <w:pPr>
        <w:spacing w:line="276" w:lineRule="auto"/>
        <w:ind w:left="567" w:right="616"/>
        <w:jc w:val="both"/>
      </w:pPr>
    </w:p>
    <w:p w:rsidR="009C111F" w:rsidRDefault="009C111F" w:rsidP="009C111F">
      <w:pPr>
        <w:spacing w:line="276" w:lineRule="auto"/>
        <w:ind w:left="567" w:right="616"/>
        <w:jc w:val="both"/>
      </w:pPr>
      <w:r>
        <w:t xml:space="preserve">2. Cancelar la concesión de taxi placa </w:t>
      </w:r>
      <w:r w:rsidRPr="009A014F">
        <w:rPr>
          <w:b/>
          <w:bCs/>
        </w:rPr>
        <w:t xml:space="preserve">TP </w:t>
      </w:r>
      <w:r w:rsidR="00870506">
        <w:rPr>
          <w:b/>
          <w:bCs/>
        </w:rPr>
        <w:t>XXX</w:t>
      </w:r>
      <w:r>
        <w:t xml:space="preserve"> del señor </w:t>
      </w:r>
      <w:r w:rsidRPr="009A014F">
        <w:rPr>
          <w:b/>
          <w:bCs/>
        </w:rPr>
        <w:t>G</w:t>
      </w:r>
      <w:r w:rsidR="00870506">
        <w:rPr>
          <w:b/>
          <w:bCs/>
        </w:rPr>
        <w:t>.V.M.</w:t>
      </w:r>
      <w:r>
        <w:t xml:space="preserve"> por vencimiento del plazo y no haber renovado la concesión, siendo responsabilidad única y exclusiva del concesionario haber renovado su concesión antes de su vencimiento y no lo hizo, lo anterior con fundamento en el artículo 40 inciso f) de la Ley </w:t>
      </w:r>
      <w:proofErr w:type="spellStart"/>
      <w:r>
        <w:t>N°</w:t>
      </w:r>
      <w:proofErr w:type="spellEnd"/>
      <w:r>
        <w:t xml:space="preserve"> 7969. </w:t>
      </w:r>
    </w:p>
    <w:p w:rsidR="009C111F" w:rsidRDefault="009C111F" w:rsidP="009C111F">
      <w:pPr>
        <w:spacing w:line="276" w:lineRule="auto"/>
        <w:ind w:left="567" w:right="616"/>
        <w:jc w:val="both"/>
      </w:pPr>
    </w:p>
    <w:p w:rsidR="009C111F" w:rsidRDefault="009C111F" w:rsidP="009C111F">
      <w:pPr>
        <w:spacing w:line="276" w:lineRule="auto"/>
        <w:ind w:left="567" w:right="616"/>
        <w:jc w:val="both"/>
      </w:pPr>
      <w:r>
        <w:t xml:space="preserve">3. Instruir al Departamento de Administración de Concesiones y Permisos realice los trámites necesarios y pertinentes para </w:t>
      </w:r>
      <w:proofErr w:type="spellStart"/>
      <w:r>
        <w:t>des-inscribir</w:t>
      </w:r>
      <w:proofErr w:type="spellEnd"/>
      <w:r>
        <w:t xml:space="preserve"> los códigos de servicio público (placa de taxi) de la unidad de taxi supra citada, ante el Registro nacional recuperar las placas metálicas e informar a la autoridad competente, ello en aplicación de los artículos 4.2 de la sesión ordinaria 75-2009 y .2 de la sesión ordinaria 4-2010. </w:t>
      </w:r>
    </w:p>
    <w:p w:rsidR="009C111F" w:rsidRDefault="009C111F" w:rsidP="009C111F">
      <w:pPr>
        <w:spacing w:line="276" w:lineRule="auto"/>
        <w:ind w:left="567" w:right="616"/>
        <w:jc w:val="both"/>
      </w:pPr>
    </w:p>
    <w:p w:rsidR="009C111F" w:rsidRPr="009A014F" w:rsidRDefault="009C111F" w:rsidP="009C111F">
      <w:pPr>
        <w:spacing w:line="276" w:lineRule="auto"/>
        <w:ind w:left="567" w:right="616"/>
        <w:jc w:val="both"/>
        <w:rPr>
          <w:b/>
          <w:bCs/>
        </w:rPr>
      </w:pPr>
      <w:r>
        <w:t>4. Notifíquese: G</w:t>
      </w:r>
      <w:r w:rsidR="00870506">
        <w:t>.V.M.</w:t>
      </w:r>
      <w:r>
        <w:t xml:space="preserve"> al correo </w:t>
      </w:r>
      <w:r w:rsidR="00870506">
        <w:rPr>
          <w:u w:val="single"/>
        </w:rPr>
        <w:t>xxxxxxxxxx</w:t>
      </w:r>
      <w:r w:rsidRPr="009001B4">
        <w:rPr>
          <w:u w:val="single"/>
        </w:rPr>
        <w:t>@hotmail.com</w:t>
      </w:r>
      <w:r>
        <w:t xml:space="preserve"> </w:t>
      </w:r>
      <w:r w:rsidRPr="009A014F">
        <w:rPr>
          <w:b/>
          <w:bCs/>
        </w:rPr>
        <w:t>(ADJUNTAR COPIA DEL OFICIO DAJ 2019-000462)</w:t>
      </w:r>
      <w:r>
        <w:t xml:space="preserve"> / Dirección Ejecutiva a los correos </w:t>
      </w:r>
      <w:r w:rsidRPr="009001B4">
        <w:rPr>
          <w:u w:val="single"/>
        </w:rPr>
        <w:t>mfallas@ctp.go</w:t>
      </w:r>
      <w:r>
        <w:t xml:space="preserve">.cr y </w:t>
      </w:r>
      <w:r w:rsidRPr="009001B4">
        <w:rPr>
          <w:u w:val="single"/>
        </w:rPr>
        <w:t>hbermudez@ctp.go.cr</w:t>
      </w:r>
      <w:r>
        <w:t xml:space="preserve"> / Dirección de Asuntos Jurídicos al correo </w:t>
      </w:r>
      <w:r w:rsidRPr="009001B4">
        <w:rPr>
          <w:u w:val="single"/>
        </w:rPr>
        <w:t>scerdas@ctp.go.cr</w:t>
      </w:r>
      <w:r>
        <w:t xml:space="preserve"> / Departamento de Administración de Concesiones y Permisos a los correos prosales@ctp.go.cr, svargas@ctp.go.cr, </w:t>
      </w:r>
      <w:r w:rsidRPr="009001B4">
        <w:rPr>
          <w:u w:val="single"/>
        </w:rPr>
        <w:t>ecambronero@ctp.go.cr</w:t>
      </w:r>
      <w:r>
        <w:t xml:space="preserve"> (</w:t>
      </w:r>
      <w:r w:rsidRPr="009A014F">
        <w:rPr>
          <w:b/>
          <w:bCs/>
        </w:rPr>
        <w:t xml:space="preserve">ADJUNTAR COPIA DEL OFICIO DAJ 2019-000462). </w:t>
      </w:r>
    </w:p>
    <w:p w:rsidR="009C111F" w:rsidRDefault="009C111F" w:rsidP="009C111F">
      <w:pPr>
        <w:spacing w:line="276" w:lineRule="auto"/>
        <w:ind w:left="567" w:right="616"/>
        <w:jc w:val="both"/>
      </w:pPr>
    </w:p>
    <w:p w:rsidR="009C111F" w:rsidRPr="00CF5A30" w:rsidRDefault="009C111F" w:rsidP="009C111F">
      <w:pPr>
        <w:spacing w:line="276" w:lineRule="auto"/>
        <w:ind w:left="567" w:right="616"/>
        <w:jc w:val="both"/>
        <w:rPr>
          <w:rStyle w:val="CharacterStyle1"/>
          <w:spacing w:val="4"/>
          <w:sz w:val="26"/>
          <w:szCs w:val="26"/>
          <w:lang w:val="es-ES" w:eastAsia="es-ES"/>
        </w:rPr>
      </w:pPr>
      <w:r>
        <w:t xml:space="preserve">5. </w:t>
      </w:r>
      <w:r w:rsidRPr="009A014F">
        <w:rPr>
          <w:b/>
          <w:bCs/>
        </w:rPr>
        <w:t xml:space="preserve">Se declara </w:t>
      </w:r>
      <w:proofErr w:type="gramStart"/>
      <w:r w:rsidRPr="009A014F">
        <w:rPr>
          <w:b/>
          <w:bCs/>
        </w:rPr>
        <w:t>firme.-</w:t>
      </w:r>
      <w:proofErr w:type="gramEnd"/>
      <w:r w:rsidRPr="009A014F">
        <w:rPr>
          <w:b/>
          <w:bCs/>
        </w:rPr>
        <w:t>“…</w:t>
      </w:r>
    </w:p>
    <w:p w:rsidR="00886698" w:rsidRPr="00E33FC8" w:rsidRDefault="00886698" w:rsidP="00886698">
      <w:pPr>
        <w:ind w:left="567" w:right="616"/>
        <w:jc w:val="both"/>
        <w:rPr>
          <w:rStyle w:val="CharacterStyle1"/>
          <w:spacing w:val="4"/>
          <w:sz w:val="24"/>
          <w:szCs w:val="24"/>
          <w:lang w:eastAsia="es-ES"/>
        </w:rPr>
      </w:pPr>
    </w:p>
    <w:p w:rsidR="00886698" w:rsidRPr="00731B43" w:rsidRDefault="00886698" w:rsidP="00886698">
      <w:pPr>
        <w:pStyle w:val="Sinespaciado"/>
        <w:rPr>
          <w:rStyle w:val="CharacterStyle1"/>
          <w:spacing w:val="4"/>
          <w:sz w:val="16"/>
          <w:szCs w:val="16"/>
          <w:lang w:val="es-ES" w:eastAsia="es-ES"/>
        </w:rPr>
      </w:pPr>
    </w:p>
    <w:p w:rsidR="00886698" w:rsidRDefault="00886698" w:rsidP="00886698">
      <w:pPr>
        <w:spacing w:line="276" w:lineRule="auto"/>
        <w:jc w:val="both"/>
        <w:rPr>
          <w:rStyle w:val="CharacterStyle1"/>
          <w:b/>
          <w:i/>
          <w:spacing w:val="4"/>
          <w:sz w:val="26"/>
          <w:szCs w:val="26"/>
          <w:lang w:val="es-ES" w:eastAsia="es-ES"/>
        </w:rPr>
      </w:pPr>
    </w:p>
    <w:p w:rsidR="00886698" w:rsidRDefault="00886698" w:rsidP="009A014F">
      <w:pPr>
        <w:spacing w:line="276" w:lineRule="auto"/>
        <w:jc w:val="both"/>
        <w:rPr>
          <w:rStyle w:val="CharacterStyle1"/>
          <w:spacing w:val="4"/>
          <w:sz w:val="26"/>
          <w:szCs w:val="26"/>
          <w:lang w:val="es-ES" w:eastAsia="es-ES"/>
        </w:rPr>
      </w:pPr>
      <w:r w:rsidRPr="00CF5A30">
        <w:rPr>
          <w:rStyle w:val="CharacterStyle1"/>
          <w:b/>
          <w:i/>
          <w:spacing w:val="4"/>
          <w:sz w:val="26"/>
          <w:szCs w:val="26"/>
          <w:lang w:val="es-ES" w:eastAsia="es-ES"/>
        </w:rPr>
        <w:t>SEGUNDO:</w:t>
      </w:r>
      <w:r w:rsidRPr="00CF5A30">
        <w:rPr>
          <w:rStyle w:val="CharacterStyle1"/>
          <w:spacing w:val="4"/>
          <w:sz w:val="26"/>
          <w:szCs w:val="26"/>
          <w:lang w:val="es-ES" w:eastAsia="es-ES"/>
        </w:rPr>
        <w:tab/>
      </w:r>
      <w:r>
        <w:rPr>
          <w:rStyle w:val="CharacterStyle1"/>
          <w:spacing w:val="4"/>
          <w:sz w:val="26"/>
          <w:szCs w:val="26"/>
          <w:lang w:val="es-ES" w:eastAsia="es-ES"/>
        </w:rPr>
        <w:t>En razón de su divergencia</w:t>
      </w:r>
      <w:r w:rsidRPr="00CF5A30">
        <w:rPr>
          <w:rStyle w:val="CharacterStyle1"/>
          <w:spacing w:val="4"/>
          <w:sz w:val="26"/>
          <w:szCs w:val="26"/>
          <w:lang w:val="es-ES" w:eastAsia="es-ES"/>
        </w:rPr>
        <w:t xml:space="preserve"> en cuanto al Acto antes referido, en tiempo y</w:t>
      </w:r>
      <w:r>
        <w:rPr>
          <w:rStyle w:val="CharacterStyle1"/>
          <w:spacing w:val="4"/>
          <w:sz w:val="26"/>
          <w:szCs w:val="26"/>
          <w:lang w:val="es-ES" w:eastAsia="es-ES"/>
        </w:rPr>
        <w:t xml:space="preserve"> forma, según la Ley No. 7969, </w:t>
      </w:r>
      <w:r w:rsidRPr="00CF5A30">
        <w:rPr>
          <w:rStyle w:val="CharacterStyle1"/>
          <w:spacing w:val="4"/>
          <w:sz w:val="26"/>
          <w:szCs w:val="26"/>
          <w:lang w:val="es-ES" w:eastAsia="es-ES"/>
        </w:rPr>
        <w:t>l</w:t>
      </w:r>
      <w:r>
        <w:rPr>
          <w:rStyle w:val="CharacterStyle1"/>
          <w:spacing w:val="4"/>
          <w:sz w:val="26"/>
          <w:szCs w:val="26"/>
          <w:lang w:val="es-ES" w:eastAsia="es-ES"/>
        </w:rPr>
        <w:t>a</w:t>
      </w:r>
      <w:r w:rsidRPr="00CF5A30">
        <w:rPr>
          <w:rStyle w:val="CharacterStyle1"/>
          <w:spacing w:val="4"/>
          <w:sz w:val="26"/>
          <w:szCs w:val="26"/>
          <w:lang w:val="es-ES" w:eastAsia="es-ES"/>
        </w:rPr>
        <w:t xml:space="preserve"> Interesad</w:t>
      </w:r>
      <w:r>
        <w:rPr>
          <w:rStyle w:val="CharacterStyle1"/>
          <w:spacing w:val="4"/>
          <w:sz w:val="26"/>
          <w:szCs w:val="26"/>
          <w:lang w:val="es-ES" w:eastAsia="es-ES"/>
        </w:rPr>
        <w:t>a</w:t>
      </w:r>
      <w:r w:rsidRPr="00CF5A30">
        <w:rPr>
          <w:rStyle w:val="CharacterStyle1"/>
          <w:spacing w:val="4"/>
          <w:sz w:val="26"/>
          <w:szCs w:val="26"/>
          <w:lang w:val="es-ES" w:eastAsia="es-ES"/>
        </w:rPr>
        <w:t xml:space="preserve"> </w:t>
      </w:r>
      <w:r w:rsidRPr="00CF5A30">
        <w:rPr>
          <w:rStyle w:val="CharacterStyle1"/>
          <w:b/>
          <w:spacing w:val="4"/>
          <w:sz w:val="26"/>
          <w:szCs w:val="26"/>
          <w:lang w:val="es-ES" w:eastAsia="es-ES"/>
        </w:rPr>
        <w:t>PRESENTÓ LAS ACCIONES RECURSIVAS ORDINARIAS DE LEY</w:t>
      </w:r>
      <w:r w:rsidRPr="00CF5A30">
        <w:rPr>
          <w:rStyle w:val="CharacterStyle1"/>
          <w:spacing w:val="4"/>
          <w:sz w:val="26"/>
          <w:szCs w:val="26"/>
          <w:lang w:val="es-ES" w:eastAsia="es-ES"/>
        </w:rPr>
        <w:t xml:space="preserve">. </w:t>
      </w:r>
      <w:r>
        <w:rPr>
          <w:rStyle w:val="CharacterStyle1"/>
          <w:spacing w:val="4"/>
          <w:sz w:val="26"/>
          <w:szCs w:val="26"/>
          <w:lang w:val="es-ES" w:eastAsia="es-ES"/>
        </w:rPr>
        <w:t>Cuestionando primordialmente lo</w:t>
      </w:r>
      <w:r w:rsidR="009A014F">
        <w:rPr>
          <w:rStyle w:val="CharacterStyle1"/>
          <w:spacing w:val="4"/>
          <w:sz w:val="26"/>
          <w:szCs w:val="26"/>
          <w:lang w:val="es-ES" w:eastAsia="es-ES"/>
        </w:rPr>
        <w:t xml:space="preserve"> </w:t>
      </w:r>
      <w:r>
        <w:rPr>
          <w:rStyle w:val="CharacterStyle1"/>
          <w:spacing w:val="4"/>
          <w:sz w:val="26"/>
          <w:szCs w:val="26"/>
          <w:lang w:val="es-ES" w:eastAsia="es-ES"/>
        </w:rPr>
        <w:t>s</w:t>
      </w:r>
      <w:r w:rsidR="009A014F">
        <w:rPr>
          <w:rStyle w:val="CharacterStyle1"/>
          <w:spacing w:val="4"/>
          <w:sz w:val="26"/>
          <w:szCs w:val="26"/>
          <w:lang w:val="es-ES" w:eastAsia="es-ES"/>
        </w:rPr>
        <w:t>iguiente:</w:t>
      </w:r>
    </w:p>
    <w:p w:rsidR="008A5D12" w:rsidRDefault="008A5D12" w:rsidP="009A014F">
      <w:pPr>
        <w:spacing w:line="276" w:lineRule="auto"/>
        <w:jc w:val="both"/>
        <w:rPr>
          <w:rStyle w:val="CharacterStyle1"/>
          <w:spacing w:val="4"/>
          <w:sz w:val="26"/>
          <w:szCs w:val="26"/>
          <w:lang w:val="es-ES" w:eastAsia="es-ES"/>
        </w:rPr>
      </w:pPr>
    </w:p>
    <w:p w:rsidR="008A5D12" w:rsidRPr="008A5D12" w:rsidRDefault="008A5D12" w:rsidP="008A5D12">
      <w:pPr>
        <w:numPr>
          <w:ilvl w:val="0"/>
          <w:numId w:val="1"/>
        </w:numPr>
        <w:kinsoku/>
        <w:overflowPunct w:val="0"/>
        <w:autoSpaceDE w:val="0"/>
        <w:autoSpaceDN w:val="0"/>
        <w:adjustRightInd w:val="0"/>
        <w:spacing w:before="16" w:line="222" w:lineRule="exact"/>
        <w:ind w:left="1077" w:right="357" w:hanging="357"/>
        <w:jc w:val="both"/>
        <w:textAlignment w:val="baseline"/>
        <w:rPr>
          <w:rFonts w:ascii="Arial" w:eastAsiaTheme="minorEastAsia" w:hAnsi="Arial" w:cs="Arial"/>
          <w:spacing w:val="-8"/>
          <w:sz w:val="20"/>
          <w:szCs w:val="20"/>
          <w:lang w:val="es-ES" w:eastAsia="es-ES"/>
        </w:rPr>
      </w:pPr>
      <w:r w:rsidRPr="008A5D12">
        <w:rPr>
          <w:rFonts w:ascii="Arial" w:eastAsiaTheme="minorEastAsia" w:hAnsi="Arial" w:cs="Arial"/>
          <w:spacing w:val="-8"/>
          <w:sz w:val="20"/>
          <w:szCs w:val="20"/>
          <w:lang w:val="es-ES" w:eastAsia="es-ES"/>
        </w:rPr>
        <w:t>Que siempre ha estado pendiente del trámite del traslado de concesión, que le ha dado seguimiento durante años al proceso, y que nunca ha recibido una comunicación clara y concisa en la que se indique el trámite a cumplir para finalizar el traslado de la concesión.</w:t>
      </w:r>
    </w:p>
    <w:p w:rsidR="008A5D12" w:rsidRPr="008A5D12" w:rsidRDefault="008A5D12" w:rsidP="008A5D12">
      <w:pPr>
        <w:numPr>
          <w:ilvl w:val="0"/>
          <w:numId w:val="2"/>
        </w:numPr>
        <w:kinsoku/>
        <w:overflowPunct w:val="0"/>
        <w:autoSpaceDE w:val="0"/>
        <w:autoSpaceDN w:val="0"/>
        <w:adjustRightInd w:val="0"/>
        <w:spacing w:before="7" w:line="227" w:lineRule="exact"/>
        <w:jc w:val="both"/>
        <w:textAlignment w:val="baseline"/>
        <w:rPr>
          <w:rFonts w:ascii="Arial" w:eastAsiaTheme="minorEastAsia" w:hAnsi="Arial" w:cs="Arial"/>
          <w:spacing w:val="-8"/>
          <w:sz w:val="20"/>
          <w:szCs w:val="20"/>
          <w:lang w:val="es-ES" w:eastAsia="es-ES"/>
        </w:rPr>
      </w:pPr>
      <w:r w:rsidRPr="008A5D12">
        <w:rPr>
          <w:rFonts w:ascii="Arial" w:eastAsiaTheme="minorEastAsia" w:hAnsi="Arial" w:cs="Arial"/>
          <w:spacing w:val="-8"/>
          <w:sz w:val="20"/>
          <w:szCs w:val="20"/>
          <w:lang w:val="es-ES" w:eastAsia="es-ES"/>
        </w:rPr>
        <w:t>Que nunca se le otorgó cita, para cumplir con la presentación de requisitos.</w:t>
      </w:r>
    </w:p>
    <w:p w:rsidR="008A5D12" w:rsidRPr="008A5D12" w:rsidRDefault="008A5D12" w:rsidP="008A5D12">
      <w:pPr>
        <w:numPr>
          <w:ilvl w:val="0"/>
          <w:numId w:val="1"/>
        </w:numPr>
        <w:kinsoku/>
        <w:overflowPunct w:val="0"/>
        <w:autoSpaceDE w:val="0"/>
        <w:autoSpaceDN w:val="0"/>
        <w:adjustRightInd w:val="0"/>
        <w:spacing w:line="227" w:lineRule="exact"/>
        <w:ind w:right="360"/>
        <w:jc w:val="both"/>
        <w:textAlignment w:val="baseline"/>
        <w:rPr>
          <w:rFonts w:ascii="Arial" w:eastAsiaTheme="minorEastAsia" w:hAnsi="Arial" w:cs="Arial"/>
          <w:spacing w:val="-8"/>
          <w:sz w:val="20"/>
          <w:szCs w:val="20"/>
          <w:lang w:val="es-ES" w:eastAsia="es-ES"/>
        </w:rPr>
      </w:pPr>
      <w:r w:rsidRPr="008A5D12">
        <w:rPr>
          <w:rFonts w:ascii="Arial" w:eastAsiaTheme="minorEastAsia" w:hAnsi="Arial" w:cs="Arial"/>
          <w:spacing w:val="-8"/>
          <w:sz w:val="20"/>
          <w:szCs w:val="20"/>
          <w:lang w:val="es-ES" w:eastAsia="es-ES"/>
        </w:rPr>
        <w:t xml:space="preserve">Que nunca se le notificó de la formalización del traspaso de la concesión, ni se cumplió </w:t>
      </w:r>
      <w:r w:rsidRPr="008A5D12">
        <w:rPr>
          <w:rFonts w:ascii="Arial" w:eastAsiaTheme="minorEastAsia" w:hAnsi="Arial" w:cs="Arial"/>
          <w:spacing w:val="-8"/>
          <w:sz w:val="20"/>
          <w:szCs w:val="20"/>
          <w:lang w:val="es-ES" w:eastAsia="es-ES"/>
        </w:rPr>
        <w:t>con</w:t>
      </w:r>
      <w:r w:rsidRPr="008A5D12">
        <w:rPr>
          <w:rFonts w:ascii="Arial" w:eastAsiaTheme="minorEastAsia" w:hAnsi="Arial" w:cs="Arial"/>
          <w:spacing w:val="-8"/>
          <w:sz w:val="20"/>
          <w:szCs w:val="20"/>
          <w:lang w:val="es-ES" w:eastAsia="es-ES"/>
        </w:rPr>
        <w:t xml:space="preserve"> </w:t>
      </w:r>
      <w:r w:rsidRPr="008A5D12">
        <w:rPr>
          <w:rFonts w:ascii="Arial" w:eastAsiaTheme="minorEastAsia" w:hAnsi="Arial" w:cs="Arial"/>
          <w:spacing w:val="-8"/>
          <w:sz w:val="20"/>
          <w:szCs w:val="20"/>
          <w:lang w:val="es-ES" w:eastAsia="es-ES"/>
        </w:rPr>
        <w:t xml:space="preserve">la </w:t>
      </w:r>
      <w:r w:rsidRPr="008A5D12">
        <w:rPr>
          <w:rFonts w:ascii="Arial" w:eastAsiaTheme="minorEastAsia" w:hAnsi="Arial" w:cs="Arial"/>
          <w:spacing w:val="-8"/>
          <w:sz w:val="20"/>
          <w:szCs w:val="20"/>
          <w:lang w:val="es-ES" w:eastAsia="es-ES"/>
        </w:rPr>
        <w:t xml:space="preserve">notificación establecida en el inciso 7 del artículo 7.14 de la Sesión 63-2014 del 29 </w:t>
      </w:r>
      <w:r w:rsidRPr="008A5D12">
        <w:rPr>
          <w:rFonts w:ascii="Arial" w:eastAsiaTheme="minorEastAsia" w:hAnsi="Arial" w:cs="Arial"/>
          <w:spacing w:val="-8"/>
          <w:sz w:val="20"/>
          <w:szCs w:val="20"/>
          <w:lang w:val="es-ES" w:eastAsia="es-ES"/>
        </w:rPr>
        <w:t>de</w:t>
      </w:r>
      <w:r>
        <w:rPr>
          <w:rFonts w:ascii="Arial" w:eastAsiaTheme="minorEastAsia" w:hAnsi="Arial" w:cs="Arial"/>
          <w:spacing w:val="-8"/>
          <w:sz w:val="20"/>
          <w:szCs w:val="20"/>
          <w:lang w:val="es-ES" w:eastAsia="es-ES"/>
        </w:rPr>
        <w:t xml:space="preserve"> octubre del 2014, y se violenta con ello el debido proceso.</w:t>
      </w:r>
    </w:p>
    <w:p w:rsidR="008A5D12" w:rsidRPr="008A5D12" w:rsidRDefault="008A5D12" w:rsidP="008A5D12">
      <w:pPr>
        <w:overflowPunct w:val="0"/>
        <w:spacing w:line="113" w:lineRule="exact"/>
        <w:ind w:left="8496"/>
        <w:textAlignment w:val="baseline"/>
        <w:rPr>
          <w:rFonts w:ascii="Arial" w:eastAsiaTheme="minorEastAsia" w:hAnsi="Arial" w:cs="Arial"/>
          <w:sz w:val="20"/>
          <w:szCs w:val="20"/>
          <w:lang w:val="es-ES" w:eastAsia="es-ES"/>
        </w:rPr>
      </w:pPr>
    </w:p>
    <w:p w:rsidR="008A5D12" w:rsidRPr="008A5D12" w:rsidRDefault="008A5D12" w:rsidP="008A5D12">
      <w:pPr>
        <w:numPr>
          <w:ilvl w:val="0"/>
          <w:numId w:val="1"/>
        </w:numPr>
        <w:kinsoku/>
        <w:overflowPunct w:val="0"/>
        <w:autoSpaceDE w:val="0"/>
        <w:autoSpaceDN w:val="0"/>
        <w:adjustRightInd w:val="0"/>
        <w:spacing w:line="188" w:lineRule="exact"/>
        <w:textAlignment w:val="baseline"/>
        <w:rPr>
          <w:rFonts w:ascii="Arial" w:eastAsiaTheme="minorEastAsia" w:hAnsi="Arial" w:cs="Arial"/>
          <w:spacing w:val="1"/>
          <w:sz w:val="20"/>
          <w:szCs w:val="20"/>
          <w:lang w:val="es-ES" w:eastAsia="es-ES"/>
        </w:rPr>
      </w:pPr>
      <w:r w:rsidRPr="008A5D12">
        <w:rPr>
          <w:rFonts w:ascii="Arial" w:eastAsiaTheme="minorEastAsia" w:hAnsi="Arial" w:cs="Arial"/>
          <w:spacing w:val="1"/>
          <w:sz w:val="20"/>
          <w:szCs w:val="20"/>
          <w:lang w:val="es-ES" w:eastAsia="es-ES"/>
        </w:rPr>
        <w:t>La formalización de la cesión a su favor, nunca se realizó porque el departamento</w:t>
      </w:r>
    </w:p>
    <w:p w:rsidR="008A5D12" w:rsidRPr="008A5D12" w:rsidRDefault="008A5D12" w:rsidP="008A5D12">
      <w:pPr>
        <w:overflowPunct w:val="0"/>
        <w:spacing w:before="4" w:line="227" w:lineRule="exact"/>
        <w:ind w:left="1080"/>
        <w:textAlignment w:val="baseline"/>
        <w:rPr>
          <w:rFonts w:ascii="Arial" w:eastAsiaTheme="minorEastAsia" w:hAnsi="Arial" w:cs="Arial"/>
          <w:spacing w:val="-7"/>
          <w:sz w:val="20"/>
          <w:szCs w:val="20"/>
          <w:lang w:val="es-ES" w:eastAsia="es-ES"/>
        </w:rPr>
      </w:pPr>
      <w:r w:rsidRPr="008A5D12">
        <w:rPr>
          <w:rFonts w:ascii="Arial" w:eastAsiaTheme="minorEastAsia" w:hAnsi="Arial" w:cs="Arial"/>
          <w:spacing w:val="-7"/>
          <w:sz w:val="20"/>
          <w:szCs w:val="20"/>
          <w:lang w:val="es-ES" w:eastAsia="es-ES"/>
        </w:rPr>
        <w:t xml:space="preserve">correspondiente del Consejo, no completó los </w:t>
      </w:r>
      <w:proofErr w:type="gramStart"/>
      <w:r w:rsidRPr="008A5D12">
        <w:rPr>
          <w:rFonts w:ascii="Arial" w:eastAsiaTheme="minorEastAsia" w:hAnsi="Arial" w:cs="Arial"/>
          <w:spacing w:val="-7"/>
          <w:sz w:val="20"/>
          <w:szCs w:val="20"/>
          <w:lang w:val="es-ES" w:eastAsia="es-ES"/>
        </w:rPr>
        <w:t>trámites</w:t>
      </w:r>
      <w:r>
        <w:rPr>
          <w:rFonts w:ascii="Arial" w:eastAsiaTheme="minorEastAsia" w:hAnsi="Arial" w:cs="Arial"/>
          <w:spacing w:val="-7"/>
          <w:sz w:val="20"/>
          <w:szCs w:val="20"/>
          <w:lang w:val="es-ES" w:eastAsia="es-ES"/>
        </w:rPr>
        <w:t xml:space="preserve">  </w:t>
      </w:r>
      <w:r w:rsidRPr="008A5D12">
        <w:rPr>
          <w:rFonts w:ascii="Arial" w:eastAsiaTheme="minorEastAsia" w:hAnsi="Arial" w:cs="Arial"/>
          <w:spacing w:val="-7"/>
          <w:sz w:val="20"/>
          <w:szCs w:val="20"/>
          <w:lang w:val="es-ES" w:eastAsia="es-ES"/>
        </w:rPr>
        <w:t>internos</w:t>
      </w:r>
      <w:proofErr w:type="gramEnd"/>
      <w:r w:rsidRPr="008A5D12">
        <w:rPr>
          <w:rFonts w:ascii="Arial" w:eastAsiaTheme="minorEastAsia" w:hAnsi="Arial" w:cs="Arial"/>
          <w:spacing w:val="-7"/>
          <w:sz w:val="20"/>
          <w:szCs w:val="20"/>
          <w:lang w:val="es-ES" w:eastAsia="es-ES"/>
        </w:rPr>
        <w:t>.</w:t>
      </w:r>
    </w:p>
    <w:p w:rsidR="008A5D12" w:rsidRPr="008A5D12" w:rsidRDefault="008A5D12" w:rsidP="008A5D12">
      <w:pPr>
        <w:numPr>
          <w:ilvl w:val="0"/>
          <w:numId w:val="1"/>
        </w:numPr>
        <w:kinsoku/>
        <w:overflowPunct w:val="0"/>
        <w:autoSpaceDE w:val="0"/>
        <w:autoSpaceDN w:val="0"/>
        <w:adjustRightInd w:val="0"/>
        <w:spacing w:line="225" w:lineRule="exact"/>
        <w:ind w:right="360"/>
        <w:jc w:val="both"/>
        <w:textAlignment w:val="baseline"/>
        <w:rPr>
          <w:rFonts w:ascii="Arial" w:eastAsiaTheme="minorEastAsia" w:hAnsi="Arial" w:cs="Arial"/>
          <w:spacing w:val="-7"/>
          <w:sz w:val="20"/>
          <w:szCs w:val="20"/>
          <w:lang w:val="es-ES" w:eastAsia="es-ES"/>
        </w:rPr>
      </w:pPr>
      <w:r w:rsidRPr="008A5D12">
        <w:rPr>
          <w:rFonts w:ascii="Arial" w:eastAsiaTheme="minorEastAsia" w:hAnsi="Arial" w:cs="Arial"/>
          <w:spacing w:val="-7"/>
          <w:sz w:val="20"/>
          <w:szCs w:val="20"/>
          <w:lang w:val="es-ES" w:eastAsia="es-ES"/>
        </w:rPr>
        <w:t>La renovación de la concesión TP-</w:t>
      </w:r>
      <w:r>
        <w:rPr>
          <w:rFonts w:ascii="Arial" w:eastAsiaTheme="minorEastAsia" w:hAnsi="Arial" w:cs="Arial"/>
          <w:spacing w:val="-7"/>
          <w:sz w:val="20"/>
          <w:szCs w:val="20"/>
          <w:lang w:val="es-ES" w:eastAsia="es-ES"/>
        </w:rPr>
        <w:t>XXX</w:t>
      </w:r>
      <w:r w:rsidRPr="008A5D12">
        <w:rPr>
          <w:rFonts w:ascii="Arial" w:eastAsiaTheme="minorEastAsia" w:hAnsi="Arial" w:cs="Arial"/>
          <w:spacing w:val="-7"/>
          <w:sz w:val="20"/>
          <w:szCs w:val="20"/>
          <w:lang w:val="es-ES" w:eastAsia="es-ES"/>
        </w:rPr>
        <w:t>, fue bien realizada por el señor G</w:t>
      </w:r>
      <w:r>
        <w:rPr>
          <w:rFonts w:ascii="Arial" w:eastAsiaTheme="minorEastAsia" w:hAnsi="Arial" w:cs="Arial"/>
          <w:spacing w:val="-7"/>
          <w:sz w:val="20"/>
          <w:szCs w:val="20"/>
          <w:lang w:val="es-ES" w:eastAsia="es-ES"/>
        </w:rPr>
        <w:t>.G.C.</w:t>
      </w:r>
      <w:r w:rsidRPr="008A5D12">
        <w:rPr>
          <w:rFonts w:ascii="Arial" w:eastAsiaTheme="minorEastAsia" w:hAnsi="Arial" w:cs="Arial"/>
          <w:spacing w:val="-7"/>
          <w:sz w:val="20"/>
          <w:szCs w:val="20"/>
          <w:lang w:val="es-ES" w:eastAsia="es-ES"/>
        </w:rPr>
        <w:t xml:space="preserve"> el 25 de noviembre del 2014, se encontraba legitimado, puesto que no se había firmado el contrato de concesión a su</w:t>
      </w:r>
      <w:r w:rsidR="007C3ED4">
        <w:rPr>
          <w:rFonts w:ascii="Arial" w:eastAsiaTheme="minorEastAsia" w:hAnsi="Arial" w:cs="Arial"/>
          <w:spacing w:val="-7"/>
          <w:sz w:val="20"/>
          <w:szCs w:val="20"/>
          <w:lang w:val="es-ES" w:eastAsia="es-ES"/>
        </w:rPr>
        <w:t xml:space="preserve"> </w:t>
      </w:r>
      <w:r w:rsidRPr="008A5D12">
        <w:rPr>
          <w:rFonts w:ascii="Arial" w:eastAsiaTheme="minorEastAsia" w:hAnsi="Arial" w:cs="Arial"/>
          <w:spacing w:val="-7"/>
          <w:sz w:val="20"/>
          <w:szCs w:val="20"/>
          <w:lang w:val="es-ES" w:eastAsia="es-ES"/>
        </w:rPr>
        <w:t>nombre producto de la cesión aprobada.</w:t>
      </w:r>
    </w:p>
    <w:p w:rsidR="008A5D12" w:rsidRPr="008A5D12" w:rsidRDefault="008A5D12" w:rsidP="008A5D12">
      <w:pPr>
        <w:numPr>
          <w:ilvl w:val="0"/>
          <w:numId w:val="1"/>
        </w:numPr>
        <w:kinsoku/>
        <w:overflowPunct w:val="0"/>
        <w:autoSpaceDE w:val="0"/>
        <w:autoSpaceDN w:val="0"/>
        <w:adjustRightInd w:val="0"/>
        <w:spacing w:line="225" w:lineRule="exact"/>
        <w:ind w:right="360"/>
        <w:jc w:val="both"/>
        <w:textAlignment w:val="baseline"/>
        <w:rPr>
          <w:rFonts w:ascii="Arial" w:eastAsiaTheme="minorEastAsia" w:hAnsi="Arial" w:cs="Arial"/>
          <w:spacing w:val="-8"/>
          <w:sz w:val="20"/>
          <w:szCs w:val="20"/>
          <w:lang w:val="es-ES" w:eastAsia="es-ES"/>
        </w:rPr>
      </w:pPr>
      <w:r w:rsidRPr="008A5D12">
        <w:rPr>
          <w:rFonts w:ascii="Arial" w:eastAsiaTheme="minorEastAsia" w:hAnsi="Arial" w:cs="Arial"/>
          <w:spacing w:val="-8"/>
          <w:sz w:val="20"/>
          <w:szCs w:val="20"/>
          <w:lang w:val="es-ES" w:eastAsia="es-ES"/>
        </w:rPr>
        <w:lastRenderedPageBreak/>
        <w:t>Que no se ha realizado el debido proceso, y es evidente que en este asunto se omitió, al no hacer de su conocimiento con las notificaciones respectivas, cada uno de los trámites a realizar.</w:t>
      </w:r>
    </w:p>
    <w:p w:rsidR="008A5D12" w:rsidRPr="008A5D12" w:rsidRDefault="008A5D12" w:rsidP="008A5D12">
      <w:pPr>
        <w:numPr>
          <w:ilvl w:val="0"/>
          <w:numId w:val="2"/>
        </w:numPr>
        <w:kinsoku/>
        <w:overflowPunct w:val="0"/>
        <w:autoSpaceDE w:val="0"/>
        <w:autoSpaceDN w:val="0"/>
        <w:adjustRightInd w:val="0"/>
        <w:spacing w:before="1" w:line="227" w:lineRule="exact"/>
        <w:jc w:val="both"/>
        <w:textAlignment w:val="baseline"/>
        <w:rPr>
          <w:rFonts w:ascii="Arial" w:eastAsiaTheme="minorEastAsia" w:hAnsi="Arial" w:cs="Arial"/>
          <w:spacing w:val="-7"/>
          <w:sz w:val="20"/>
          <w:szCs w:val="20"/>
          <w:lang w:val="es-ES" w:eastAsia="es-ES"/>
        </w:rPr>
      </w:pPr>
      <w:r w:rsidRPr="008A5D12">
        <w:rPr>
          <w:rFonts w:ascii="Arial" w:eastAsiaTheme="minorEastAsia" w:hAnsi="Arial" w:cs="Arial"/>
          <w:spacing w:val="-7"/>
          <w:sz w:val="20"/>
          <w:szCs w:val="20"/>
          <w:lang w:val="es-ES" w:eastAsia="es-ES"/>
        </w:rPr>
        <w:t>Que se dicte con lugar el Recurso de Revocatoria y se anule la cancelación dictada.</w:t>
      </w:r>
    </w:p>
    <w:p w:rsidR="008A5D12" w:rsidRPr="008A5D12" w:rsidRDefault="008A5D12" w:rsidP="008A5D12">
      <w:pPr>
        <w:numPr>
          <w:ilvl w:val="0"/>
          <w:numId w:val="2"/>
        </w:numPr>
        <w:kinsoku/>
        <w:overflowPunct w:val="0"/>
        <w:autoSpaceDE w:val="0"/>
        <w:autoSpaceDN w:val="0"/>
        <w:adjustRightInd w:val="0"/>
        <w:spacing w:line="218" w:lineRule="exact"/>
        <w:jc w:val="both"/>
        <w:textAlignment w:val="baseline"/>
        <w:rPr>
          <w:rFonts w:ascii="Arial" w:eastAsiaTheme="minorEastAsia" w:hAnsi="Arial" w:cs="Arial"/>
          <w:spacing w:val="-5"/>
          <w:sz w:val="20"/>
          <w:szCs w:val="20"/>
          <w:lang w:val="es-ES" w:eastAsia="es-ES"/>
        </w:rPr>
      </w:pPr>
      <w:r w:rsidRPr="008A5D12">
        <w:rPr>
          <w:rFonts w:ascii="Arial" w:eastAsiaTheme="minorEastAsia" w:hAnsi="Arial" w:cs="Arial"/>
          <w:spacing w:val="-5"/>
          <w:sz w:val="20"/>
          <w:szCs w:val="20"/>
          <w:lang w:val="es-ES" w:eastAsia="es-ES"/>
        </w:rPr>
        <w:t xml:space="preserve">Que señala para recibir notificaciones el correo </w:t>
      </w:r>
      <w:hyperlink r:id="rId7" w:history="1">
        <w:r w:rsidR="007C3ED4" w:rsidRPr="007C3ED4">
          <w:rPr>
            <w:rStyle w:val="Hipervnculo"/>
            <w:rFonts w:ascii="Arial" w:eastAsiaTheme="minorEastAsia" w:hAnsi="Arial" w:cs="Arial"/>
            <w:color w:val="auto"/>
            <w:spacing w:val="-5"/>
            <w:sz w:val="20"/>
            <w:szCs w:val="20"/>
            <w:lang w:val="es-ES" w:eastAsia="es-ES"/>
          </w:rPr>
          <w:t>xxxxxx@</w:t>
        </w:r>
        <w:r w:rsidR="007C3ED4" w:rsidRPr="008A5D12">
          <w:rPr>
            <w:rStyle w:val="Hipervnculo"/>
            <w:rFonts w:ascii="Arial" w:eastAsiaTheme="minorEastAsia" w:hAnsi="Arial" w:cs="Arial"/>
            <w:color w:val="auto"/>
            <w:spacing w:val="-5"/>
            <w:sz w:val="20"/>
            <w:szCs w:val="20"/>
            <w:lang w:val="es-ES" w:eastAsia="es-ES"/>
          </w:rPr>
          <w:t>hotmail.com</w:t>
        </w:r>
      </w:hyperlink>
      <w:r w:rsidRPr="008A5D12">
        <w:rPr>
          <w:rFonts w:ascii="Arial" w:eastAsiaTheme="minorEastAsia" w:hAnsi="Arial" w:cs="Arial"/>
          <w:spacing w:val="-5"/>
          <w:sz w:val="20"/>
          <w:szCs w:val="20"/>
          <w:u w:val="single"/>
          <w:lang w:val="es-ES" w:eastAsia="es-ES"/>
        </w:rPr>
        <w:t>.</w:t>
      </w:r>
    </w:p>
    <w:p w:rsidR="008A5D12" w:rsidRPr="008A5D12" w:rsidRDefault="008A5D12" w:rsidP="008A5D12">
      <w:pPr>
        <w:overflowPunct w:val="0"/>
        <w:spacing w:before="231" w:line="227" w:lineRule="exact"/>
        <w:ind w:left="360" w:right="360"/>
        <w:jc w:val="both"/>
        <w:textAlignment w:val="baseline"/>
        <w:rPr>
          <w:rFonts w:ascii="Arial" w:eastAsiaTheme="minorEastAsia" w:hAnsi="Arial" w:cs="Arial"/>
          <w:spacing w:val="-7"/>
          <w:sz w:val="20"/>
          <w:szCs w:val="20"/>
          <w:lang w:val="es-ES" w:eastAsia="es-ES"/>
        </w:rPr>
      </w:pPr>
      <w:r w:rsidRPr="008A5D12">
        <w:rPr>
          <w:rFonts w:ascii="Arial" w:eastAsiaTheme="minorEastAsia" w:hAnsi="Arial" w:cs="Arial"/>
          <w:spacing w:val="-7"/>
          <w:sz w:val="20"/>
          <w:szCs w:val="20"/>
          <w:lang w:val="es-ES" w:eastAsia="es-ES"/>
        </w:rPr>
        <w:t>Ante lo expuesto solicita el recurrente que se declare con lugar la acción presentada, se anule la cancelación de la concesión de placa de taxi TP-</w:t>
      </w:r>
      <w:r w:rsidR="007C3ED4">
        <w:rPr>
          <w:rFonts w:ascii="Arial" w:eastAsiaTheme="minorEastAsia" w:hAnsi="Arial" w:cs="Arial"/>
          <w:spacing w:val="-7"/>
          <w:sz w:val="20"/>
          <w:szCs w:val="20"/>
          <w:lang w:val="es-ES" w:eastAsia="es-ES"/>
        </w:rPr>
        <w:t>XXX</w:t>
      </w:r>
      <w:r w:rsidRPr="008A5D12">
        <w:rPr>
          <w:rFonts w:ascii="Arial" w:eastAsiaTheme="minorEastAsia" w:hAnsi="Arial" w:cs="Arial"/>
          <w:spacing w:val="-7"/>
          <w:sz w:val="20"/>
          <w:szCs w:val="20"/>
          <w:lang w:val="es-ES" w:eastAsia="es-ES"/>
        </w:rPr>
        <w:t xml:space="preserve"> y como última instancia de no dar con lugar el recurso de revocatoria, presentó Recurso de Apelación en Subsidio, corno corresponde para conocimiento del Superior.</w:t>
      </w:r>
    </w:p>
    <w:p w:rsidR="009A014F" w:rsidRDefault="009A014F" w:rsidP="009A014F">
      <w:pPr>
        <w:spacing w:line="276" w:lineRule="auto"/>
        <w:jc w:val="both"/>
        <w:rPr>
          <w:rStyle w:val="CharacterStyle1"/>
          <w:spacing w:val="4"/>
          <w:sz w:val="26"/>
          <w:szCs w:val="26"/>
          <w:lang w:val="es-ES" w:eastAsia="es-ES"/>
        </w:rPr>
      </w:pPr>
    </w:p>
    <w:p w:rsidR="009A014F" w:rsidRPr="00731B43" w:rsidRDefault="009A014F" w:rsidP="009A014F">
      <w:pPr>
        <w:spacing w:line="276" w:lineRule="auto"/>
        <w:jc w:val="center"/>
        <w:rPr>
          <w:rStyle w:val="CharacterStyle1"/>
          <w:sz w:val="16"/>
          <w:szCs w:val="16"/>
        </w:rPr>
      </w:pPr>
    </w:p>
    <w:p w:rsidR="00886698" w:rsidRPr="009A014F" w:rsidRDefault="00886698" w:rsidP="009A014F">
      <w:pPr>
        <w:pStyle w:val="Sinespaciado"/>
      </w:pPr>
    </w:p>
    <w:p w:rsidR="00886698" w:rsidRPr="00CF5A30" w:rsidRDefault="00886698" w:rsidP="00886698">
      <w:pPr>
        <w:pStyle w:val="Sinespaciado"/>
        <w:spacing w:line="276" w:lineRule="auto"/>
        <w:jc w:val="both"/>
        <w:rPr>
          <w:rFonts w:ascii="Times New Roman" w:hAnsi="Times New Roman"/>
          <w:sz w:val="26"/>
          <w:szCs w:val="26"/>
          <w:lang w:val="es-MX"/>
        </w:rPr>
      </w:pPr>
      <w:r w:rsidRPr="00CF5A30">
        <w:rPr>
          <w:rFonts w:ascii="Times New Roman" w:hAnsi="Times New Roman"/>
          <w:b/>
          <w:i/>
          <w:sz w:val="26"/>
          <w:szCs w:val="26"/>
          <w:lang w:val="es-MX"/>
        </w:rPr>
        <w:t>TERCERO:</w:t>
      </w:r>
      <w:r>
        <w:rPr>
          <w:rFonts w:ascii="Times New Roman" w:hAnsi="Times New Roman"/>
          <w:sz w:val="26"/>
          <w:szCs w:val="26"/>
          <w:lang w:val="es-MX"/>
        </w:rPr>
        <w:t xml:space="preserve"> Mediante su Acuerdo No. 7.2</w:t>
      </w:r>
      <w:r w:rsidRPr="00CF5A30">
        <w:rPr>
          <w:rFonts w:ascii="Times New Roman" w:hAnsi="Times New Roman"/>
          <w:sz w:val="26"/>
          <w:szCs w:val="26"/>
          <w:lang w:val="es-MX"/>
        </w:rPr>
        <w:t xml:space="preserve"> de su Sesión Ordinaria No. 5</w:t>
      </w:r>
      <w:r>
        <w:rPr>
          <w:rFonts w:ascii="Times New Roman" w:hAnsi="Times New Roman"/>
          <w:sz w:val="26"/>
          <w:szCs w:val="26"/>
          <w:lang w:val="es-MX"/>
        </w:rPr>
        <w:t>9</w:t>
      </w:r>
      <w:r w:rsidRPr="00CF5A30">
        <w:rPr>
          <w:rFonts w:ascii="Times New Roman" w:hAnsi="Times New Roman"/>
          <w:sz w:val="26"/>
          <w:szCs w:val="26"/>
          <w:lang w:val="es-MX"/>
        </w:rPr>
        <w:t>-201</w:t>
      </w:r>
      <w:r w:rsidR="009A014F">
        <w:rPr>
          <w:rFonts w:ascii="Times New Roman" w:hAnsi="Times New Roman"/>
          <w:sz w:val="26"/>
          <w:szCs w:val="26"/>
          <w:lang w:val="es-MX"/>
        </w:rPr>
        <w:t>9</w:t>
      </w:r>
      <w:r w:rsidRPr="00CF5A30">
        <w:rPr>
          <w:rFonts w:ascii="Times New Roman" w:hAnsi="Times New Roman"/>
          <w:sz w:val="26"/>
          <w:szCs w:val="26"/>
          <w:lang w:val="es-MX"/>
        </w:rPr>
        <w:t xml:space="preserve"> del </w:t>
      </w:r>
      <w:r w:rsidR="009A014F">
        <w:rPr>
          <w:rFonts w:ascii="Times New Roman" w:hAnsi="Times New Roman"/>
          <w:sz w:val="26"/>
          <w:szCs w:val="26"/>
          <w:lang w:val="es-MX"/>
        </w:rPr>
        <w:t>24</w:t>
      </w:r>
      <w:r w:rsidRPr="00CF5A30">
        <w:rPr>
          <w:rFonts w:ascii="Times New Roman" w:hAnsi="Times New Roman"/>
          <w:sz w:val="26"/>
          <w:szCs w:val="26"/>
          <w:lang w:val="es-MX"/>
        </w:rPr>
        <w:t xml:space="preserve"> de </w:t>
      </w:r>
      <w:r w:rsidR="009A014F">
        <w:rPr>
          <w:rFonts w:ascii="Times New Roman" w:hAnsi="Times New Roman"/>
          <w:sz w:val="26"/>
          <w:szCs w:val="26"/>
          <w:lang w:val="es-MX"/>
        </w:rPr>
        <w:t>Setiembre</w:t>
      </w:r>
      <w:r w:rsidRPr="00CF5A30">
        <w:rPr>
          <w:rFonts w:ascii="Times New Roman" w:hAnsi="Times New Roman"/>
          <w:sz w:val="26"/>
          <w:szCs w:val="26"/>
          <w:lang w:val="es-MX"/>
        </w:rPr>
        <w:t xml:space="preserve"> del 201</w:t>
      </w:r>
      <w:r w:rsidR="009A014F">
        <w:rPr>
          <w:rFonts w:ascii="Times New Roman" w:hAnsi="Times New Roman"/>
          <w:sz w:val="26"/>
          <w:szCs w:val="26"/>
          <w:lang w:val="es-MX"/>
        </w:rPr>
        <w:t>9</w:t>
      </w:r>
      <w:r w:rsidRPr="00CF5A30">
        <w:rPr>
          <w:rFonts w:ascii="Times New Roman" w:hAnsi="Times New Roman"/>
          <w:sz w:val="26"/>
          <w:szCs w:val="26"/>
          <w:lang w:val="es-MX"/>
        </w:rPr>
        <w:t xml:space="preserve">, la Junta Directiva del Consejo de Transporte Público dispone RECHAZAR el </w:t>
      </w:r>
      <w:r>
        <w:rPr>
          <w:rFonts w:ascii="Times New Roman" w:hAnsi="Times New Roman"/>
          <w:sz w:val="26"/>
          <w:szCs w:val="26"/>
          <w:lang w:val="es-MX"/>
        </w:rPr>
        <w:t xml:space="preserve">Recurso Primario de Revocatoria y </w:t>
      </w:r>
      <w:r w:rsidR="009A014F">
        <w:rPr>
          <w:rFonts w:ascii="Times New Roman" w:hAnsi="Times New Roman"/>
          <w:sz w:val="26"/>
          <w:szCs w:val="26"/>
          <w:lang w:val="es-MX"/>
        </w:rPr>
        <w:t xml:space="preserve">la Nulidad correlativa, </w:t>
      </w:r>
      <w:r>
        <w:rPr>
          <w:rFonts w:ascii="Times New Roman" w:hAnsi="Times New Roman"/>
          <w:sz w:val="26"/>
          <w:szCs w:val="26"/>
          <w:lang w:val="es-MX"/>
        </w:rPr>
        <w:t>eleva</w:t>
      </w:r>
      <w:r w:rsidR="009A014F">
        <w:rPr>
          <w:rFonts w:ascii="Times New Roman" w:hAnsi="Times New Roman"/>
          <w:sz w:val="26"/>
          <w:szCs w:val="26"/>
          <w:lang w:val="es-MX"/>
        </w:rPr>
        <w:t xml:space="preserve">ndo </w:t>
      </w:r>
      <w:r>
        <w:rPr>
          <w:rFonts w:ascii="Times New Roman" w:hAnsi="Times New Roman"/>
          <w:sz w:val="26"/>
          <w:szCs w:val="26"/>
          <w:lang w:val="es-MX"/>
        </w:rPr>
        <w:t>el C</w:t>
      </w:r>
      <w:r w:rsidRPr="00CF5A30">
        <w:rPr>
          <w:rFonts w:ascii="Times New Roman" w:hAnsi="Times New Roman"/>
          <w:sz w:val="26"/>
          <w:szCs w:val="26"/>
          <w:lang w:val="es-MX"/>
        </w:rPr>
        <w:t>aso ante este Tribunal.</w:t>
      </w:r>
      <w:r w:rsidR="009A014F">
        <w:rPr>
          <w:rFonts w:ascii="Times New Roman" w:hAnsi="Times New Roman"/>
          <w:sz w:val="26"/>
          <w:szCs w:val="26"/>
          <w:lang w:val="es-MX"/>
        </w:rPr>
        <w:t xml:space="preserve"> Estimando al efecto que opera la Cancelación de la Concesión aludida, debido a que el Traspaso Autorizado no se concretó en tiempo y forma. Y expresando que la Concesión de Taxi dicha fue Renovada a Nombre del Concesionario que solicitara la Cesión aludida.</w:t>
      </w:r>
    </w:p>
    <w:p w:rsidR="00886698" w:rsidRPr="00556C52" w:rsidRDefault="00886698" w:rsidP="00886698">
      <w:pPr>
        <w:pStyle w:val="Sinespaciado"/>
        <w:rPr>
          <w:sz w:val="16"/>
          <w:szCs w:val="16"/>
        </w:rPr>
      </w:pPr>
    </w:p>
    <w:p w:rsidR="00886698" w:rsidRPr="00556C52" w:rsidRDefault="00886698" w:rsidP="00886698">
      <w:pPr>
        <w:pStyle w:val="Sinespaciado"/>
        <w:rPr>
          <w:sz w:val="16"/>
          <w:szCs w:val="16"/>
        </w:rPr>
      </w:pPr>
    </w:p>
    <w:p w:rsidR="00886698" w:rsidRPr="00CF5A30" w:rsidRDefault="00886698" w:rsidP="00886698">
      <w:pPr>
        <w:pStyle w:val="Sinespaciado"/>
        <w:spacing w:line="276" w:lineRule="auto"/>
        <w:jc w:val="both"/>
        <w:rPr>
          <w:rFonts w:ascii="Times New Roman" w:hAnsi="Times New Roman"/>
          <w:sz w:val="26"/>
          <w:szCs w:val="26"/>
          <w:lang w:val="es-MX"/>
        </w:rPr>
      </w:pPr>
      <w:r w:rsidRPr="00CF5A30">
        <w:rPr>
          <w:rFonts w:ascii="Times New Roman" w:hAnsi="Times New Roman"/>
          <w:b/>
          <w:i/>
          <w:sz w:val="26"/>
          <w:szCs w:val="26"/>
          <w:lang w:val="es-MX"/>
        </w:rPr>
        <w:t xml:space="preserve">CUARTO: </w:t>
      </w:r>
      <w:r w:rsidRPr="00CF5A30">
        <w:rPr>
          <w:rFonts w:ascii="Times New Roman" w:hAnsi="Times New Roman"/>
          <w:sz w:val="26"/>
          <w:szCs w:val="26"/>
          <w:lang w:val="es-MX"/>
        </w:rPr>
        <w:t>En mérito de lo anterior y conforme los términos y prescripciones de Ley, procede a resolver este Tribunal.</w:t>
      </w:r>
    </w:p>
    <w:p w:rsidR="00886698" w:rsidRPr="00CF5A30" w:rsidRDefault="00886698" w:rsidP="00886698">
      <w:pPr>
        <w:pStyle w:val="Sinespaciado"/>
        <w:spacing w:line="276" w:lineRule="auto"/>
        <w:jc w:val="both"/>
        <w:rPr>
          <w:rFonts w:ascii="Times New Roman" w:hAnsi="Times New Roman"/>
          <w:sz w:val="26"/>
          <w:szCs w:val="26"/>
          <w:lang w:val="es-MX"/>
        </w:rPr>
      </w:pPr>
    </w:p>
    <w:p w:rsidR="00827790" w:rsidRDefault="00827790" w:rsidP="00886698">
      <w:pPr>
        <w:pStyle w:val="Sinespaciado"/>
        <w:spacing w:line="276" w:lineRule="auto"/>
        <w:jc w:val="both"/>
        <w:rPr>
          <w:rFonts w:ascii="Times New Roman" w:hAnsi="Times New Roman"/>
          <w:b/>
          <w:i/>
          <w:sz w:val="26"/>
          <w:szCs w:val="26"/>
          <w:lang w:val="es-MX"/>
        </w:rPr>
      </w:pPr>
    </w:p>
    <w:p w:rsidR="00886698" w:rsidRPr="00F80555" w:rsidRDefault="00886698" w:rsidP="00886698">
      <w:pPr>
        <w:pStyle w:val="Sinespaciado"/>
        <w:spacing w:line="276" w:lineRule="auto"/>
        <w:jc w:val="both"/>
        <w:rPr>
          <w:rFonts w:ascii="Times New Roman" w:hAnsi="Times New Roman"/>
          <w:b/>
          <w:i/>
          <w:sz w:val="26"/>
          <w:szCs w:val="26"/>
          <w:lang w:val="es-MX"/>
        </w:rPr>
      </w:pPr>
      <w:r w:rsidRPr="00F80555">
        <w:rPr>
          <w:rFonts w:ascii="Times New Roman" w:hAnsi="Times New Roman"/>
          <w:b/>
          <w:i/>
          <w:sz w:val="26"/>
          <w:szCs w:val="26"/>
          <w:lang w:val="es-MX"/>
        </w:rPr>
        <w:t>REDACTA EL JUEZ QUESADA AGUIRRE,</w:t>
      </w:r>
    </w:p>
    <w:p w:rsidR="00886698" w:rsidRPr="000C7896" w:rsidRDefault="00886698" w:rsidP="00886698">
      <w:pPr>
        <w:pStyle w:val="Sinespaciado"/>
        <w:rPr>
          <w:sz w:val="16"/>
          <w:szCs w:val="16"/>
        </w:rPr>
      </w:pPr>
    </w:p>
    <w:p w:rsidR="00886698" w:rsidRDefault="00886698" w:rsidP="00886698">
      <w:pPr>
        <w:pStyle w:val="Sinespaciado"/>
        <w:spacing w:line="276" w:lineRule="auto"/>
        <w:jc w:val="center"/>
        <w:rPr>
          <w:rFonts w:ascii="Times New Roman" w:hAnsi="Times New Roman"/>
          <w:b/>
          <w:i/>
          <w:sz w:val="26"/>
          <w:szCs w:val="26"/>
          <w:lang w:val="es-MX"/>
        </w:rPr>
      </w:pPr>
      <w:r>
        <w:rPr>
          <w:rFonts w:ascii="Times New Roman" w:hAnsi="Times New Roman"/>
          <w:b/>
          <w:i/>
          <w:sz w:val="26"/>
          <w:szCs w:val="26"/>
          <w:lang w:val="es-MX"/>
        </w:rPr>
        <w:t>Considerando</w:t>
      </w:r>
    </w:p>
    <w:p w:rsidR="00886698" w:rsidRPr="00CF5A30" w:rsidRDefault="00886698" w:rsidP="00886698">
      <w:pPr>
        <w:pStyle w:val="Sinespaciado"/>
        <w:spacing w:line="276" w:lineRule="auto"/>
        <w:jc w:val="center"/>
        <w:rPr>
          <w:rFonts w:ascii="Times New Roman" w:hAnsi="Times New Roman"/>
          <w:b/>
          <w:i/>
          <w:sz w:val="26"/>
          <w:szCs w:val="26"/>
          <w:lang w:val="es-MX"/>
        </w:rPr>
      </w:pPr>
    </w:p>
    <w:p w:rsidR="00D13E01" w:rsidRPr="00D13E01" w:rsidRDefault="00886698" w:rsidP="00D13E01">
      <w:pPr>
        <w:pStyle w:val="Sinespaciado"/>
        <w:jc w:val="both"/>
        <w:rPr>
          <w:rFonts w:ascii="Times New Roman" w:hAnsi="Times New Roman"/>
          <w:sz w:val="26"/>
          <w:szCs w:val="26"/>
        </w:rPr>
      </w:pPr>
      <w:r w:rsidRPr="00D13E01">
        <w:rPr>
          <w:rFonts w:ascii="Times New Roman" w:hAnsi="Times New Roman"/>
          <w:b/>
          <w:sz w:val="26"/>
          <w:szCs w:val="26"/>
        </w:rPr>
        <w:t xml:space="preserve">I.- </w:t>
      </w:r>
      <w:r w:rsidRPr="00D13E01">
        <w:rPr>
          <w:rFonts w:ascii="Times New Roman" w:hAnsi="Times New Roman"/>
          <w:b/>
          <w:sz w:val="26"/>
          <w:szCs w:val="26"/>
        </w:rPr>
        <w:tab/>
        <w:t>SOBRE LA COMPETENCIA:</w:t>
      </w:r>
      <w:r w:rsidRPr="00D13E01">
        <w:rPr>
          <w:rFonts w:ascii="Times New Roman" w:hAnsi="Times New Roman"/>
          <w:sz w:val="26"/>
          <w:szCs w:val="26"/>
        </w:rPr>
        <w:t xml:space="preserve">  </w:t>
      </w:r>
      <w:r w:rsidRPr="00D13E01">
        <w:rPr>
          <w:rFonts w:ascii="Times New Roman" w:hAnsi="Times New Roman"/>
          <w:b/>
          <w:sz w:val="26"/>
          <w:szCs w:val="26"/>
        </w:rPr>
        <w:t xml:space="preserve"> </w:t>
      </w:r>
      <w:r w:rsidRPr="00D13E01">
        <w:rPr>
          <w:rFonts w:ascii="Times New Roman" w:hAnsi="Times New Roman"/>
          <w:sz w:val="26"/>
          <w:szCs w:val="26"/>
        </w:rPr>
        <w:t xml:space="preserve">El Tribunal Administrativo de Transporte es el órgano competente para conocer y resolver el presente </w:t>
      </w:r>
      <w:r w:rsidRPr="009E60F1">
        <w:rPr>
          <w:rFonts w:ascii="Times New Roman" w:hAnsi="Times New Roman"/>
          <w:b/>
          <w:bCs/>
          <w:smallCaps/>
          <w:sz w:val="26"/>
          <w:szCs w:val="26"/>
        </w:rPr>
        <w:t xml:space="preserve">recurso de </w:t>
      </w:r>
      <w:proofErr w:type="gramStart"/>
      <w:r w:rsidRPr="009E60F1">
        <w:rPr>
          <w:rFonts w:ascii="Times New Roman" w:hAnsi="Times New Roman"/>
          <w:b/>
          <w:bCs/>
          <w:smallCaps/>
          <w:sz w:val="26"/>
          <w:szCs w:val="26"/>
        </w:rPr>
        <w:t>apelación</w:t>
      </w:r>
      <w:r w:rsidRPr="00D13E01">
        <w:rPr>
          <w:rFonts w:ascii="Times New Roman" w:hAnsi="Times New Roman"/>
          <w:smallCaps/>
          <w:sz w:val="26"/>
          <w:szCs w:val="26"/>
        </w:rPr>
        <w:t xml:space="preserve">,  </w:t>
      </w:r>
      <w:r w:rsidRPr="00D13E01">
        <w:rPr>
          <w:rFonts w:ascii="Times New Roman" w:hAnsi="Times New Roman"/>
          <w:sz w:val="26"/>
          <w:szCs w:val="26"/>
        </w:rPr>
        <w:t>de</w:t>
      </w:r>
      <w:proofErr w:type="gramEnd"/>
      <w:r w:rsidRPr="00D13E01">
        <w:rPr>
          <w:rFonts w:ascii="Times New Roman" w:hAnsi="Times New Roman"/>
          <w:sz w:val="26"/>
          <w:szCs w:val="26"/>
        </w:rPr>
        <w:t xml:space="preserve"> conformidad con el Artículo 22 de la Ley Reguladora del Servicio Público de Transporte Remunerado de Personas en Vehículos en la Modalidad de Taxi, No. 7969 de 22 de diciembre de 1999</w:t>
      </w:r>
      <w:r w:rsidR="00D13E01" w:rsidRPr="00D13E01">
        <w:rPr>
          <w:rFonts w:ascii="Times New Roman" w:hAnsi="Times New Roman"/>
          <w:sz w:val="26"/>
          <w:szCs w:val="26"/>
        </w:rPr>
        <w:t xml:space="preserve">; así como de la </w:t>
      </w:r>
      <w:r w:rsidR="00D13E01" w:rsidRPr="00D13E01">
        <w:rPr>
          <w:rFonts w:ascii="Times New Roman" w:hAnsi="Times New Roman"/>
          <w:b/>
        </w:rPr>
        <w:t>NULIDAD ABSOLUTA</w:t>
      </w:r>
      <w:r w:rsidR="00D13E01" w:rsidRPr="00D13E01">
        <w:rPr>
          <w:rFonts w:ascii="Times New Roman" w:hAnsi="Times New Roman"/>
          <w:sz w:val="26"/>
          <w:szCs w:val="26"/>
        </w:rPr>
        <w:t xml:space="preserve"> correlativa, según los términos de los Artículos 180, ss. y concomitantes la Ley General de la Administración Pública.</w:t>
      </w:r>
    </w:p>
    <w:p w:rsidR="00827790" w:rsidRDefault="00827790" w:rsidP="00886698">
      <w:pPr>
        <w:spacing w:line="276" w:lineRule="auto"/>
        <w:jc w:val="both"/>
        <w:rPr>
          <w:b/>
          <w:sz w:val="26"/>
          <w:szCs w:val="26"/>
        </w:rPr>
      </w:pPr>
    </w:p>
    <w:p w:rsidR="00D1318D" w:rsidRDefault="00886698" w:rsidP="00886698">
      <w:pPr>
        <w:spacing w:line="276" w:lineRule="auto"/>
        <w:jc w:val="both"/>
        <w:rPr>
          <w:b/>
          <w:sz w:val="26"/>
          <w:szCs w:val="26"/>
        </w:rPr>
      </w:pPr>
      <w:r>
        <w:rPr>
          <w:b/>
          <w:sz w:val="26"/>
          <w:szCs w:val="26"/>
        </w:rPr>
        <w:t>II</w:t>
      </w:r>
      <w:r w:rsidRPr="00C63C77">
        <w:rPr>
          <w:b/>
          <w:sz w:val="26"/>
          <w:szCs w:val="26"/>
        </w:rPr>
        <w:t xml:space="preserve">.- </w:t>
      </w:r>
      <w:r>
        <w:rPr>
          <w:b/>
          <w:sz w:val="26"/>
          <w:szCs w:val="26"/>
        </w:rPr>
        <w:tab/>
      </w:r>
      <w:r w:rsidR="00D1318D">
        <w:rPr>
          <w:b/>
          <w:sz w:val="26"/>
          <w:szCs w:val="26"/>
        </w:rPr>
        <w:t xml:space="preserve">SOBRE </w:t>
      </w:r>
      <w:r w:rsidRPr="00C63C77">
        <w:rPr>
          <w:b/>
          <w:sz w:val="26"/>
          <w:szCs w:val="26"/>
        </w:rPr>
        <w:t xml:space="preserve">LA ADMISIBILIDAD DEL RECURSO: </w:t>
      </w:r>
    </w:p>
    <w:p w:rsidR="00D1318D" w:rsidRDefault="00886698" w:rsidP="00886698">
      <w:pPr>
        <w:spacing w:line="276" w:lineRule="auto"/>
        <w:jc w:val="both"/>
        <w:rPr>
          <w:sz w:val="26"/>
          <w:szCs w:val="26"/>
        </w:rPr>
      </w:pPr>
      <w:r w:rsidRPr="00C63C77">
        <w:rPr>
          <w:b/>
          <w:sz w:val="26"/>
          <w:szCs w:val="26"/>
          <w:u w:val="single"/>
        </w:rPr>
        <w:t>En cuanto a la Legitimación:</w:t>
      </w:r>
      <w:r w:rsidRPr="00C63C77">
        <w:rPr>
          <w:b/>
          <w:sz w:val="26"/>
          <w:szCs w:val="26"/>
        </w:rPr>
        <w:t xml:space="preserve"> </w:t>
      </w:r>
      <w:r w:rsidRPr="00C63C77">
        <w:rPr>
          <w:sz w:val="26"/>
          <w:szCs w:val="26"/>
        </w:rPr>
        <w:t>l</w:t>
      </w:r>
      <w:r>
        <w:rPr>
          <w:sz w:val="26"/>
          <w:szCs w:val="26"/>
        </w:rPr>
        <w:t>a R</w:t>
      </w:r>
      <w:r w:rsidRPr="00C63C77">
        <w:rPr>
          <w:sz w:val="26"/>
          <w:szCs w:val="26"/>
        </w:rPr>
        <w:t xml:space="preserve">ecurrente </w:t>
      </w:r>
      <w:r>
        <w:rPr>
          <w:sz w:val="26"/>
          <w:szCs w:val="26"/>
        </w:rPr>
        <w:t xml:space="preserve">fue </w:t>
      </w:r>
      <w:r w:rsidR="00D13E01">
        <w:rPr>
          <w:sz w:val="26"/>
          <w:szCs w:val="26"/>
        </w:rPr>
        <w:t xml:space="preserve">Parte de una Gestión de Cesión de </w:t>
      </w:r>
      <w:r>
        <w:rPr>
          <w:sz w:val="26"/>
          <w:szCs w:val="26"/>
        </w:rPr>
        <w:t xml:space="preserve">una Concesión de Taxi, mismo por el cual se emite el Acuerdo del cual discrepa y recurre. Siendo en mérito de ello que estima este Tribunal que </w:t>
      </w:r>
      <w:r w:rsidR="009E60F1">
        <w:rPr>
          <w:sz w:val="26"/>
          <w:szCs w:val="26"/>
        </w:rPr>
        <w:t xml:space="preserve">aunque no presenta la condición de Concesionario (según se verá </w:t>
      </w:r>
      <w:r w:rsidR="009E60F1" w:rsidRPr="009E60F1">
        <w:rPr>
          <w:i/>
          <w:iCs/>
          <w:sz w:val="26"/>
          <w:szCs w:val="26"/>
        </w:rPr>
        <w:t>infra</w:t>
      </w:r>
      <w:r w:rsidR="009E60F1">
        <w:rPr>
          <w:sz w:val="26"/>
          <w:szCs w:val="26"/>
        </w:rPr>
        <w:t xml:space="preserve">), </w:t>
      </w:r>
      <w:r>
        <w:rPr>
          <w:sz w:val="26"/>
          <w:szCs w:val="26"/>
        </w:rPr>
        <w:t>sí detent</w:t>
      </w:r>
      <w:r w:rsidR="009E60F1">
        <w:rPr>
          <w:sz w:val="26"/>
          <w:szCs w:val="26"/>
        </w:rPr>
        <w:t>a</w:t>
      </w:r>
      <w:r>
        <w:rPr>
          <w:sz w:val="26"/>
          <w:szCs w:val="26"/>
        </w:rPr>
        <w:t xml:space="preserve"> Interés Legítimo </w:t>
      </w:r>
      <w:r w:rsidR="009E60F1">
        <w:rPr>
          <w:sz w:val="26"/>
          <w:szCs w:val="26"/>
        </w:rPr>
        <w:t xml:space="preserve">como parte interesada y </w:t>
      </w:r>
      <w:proofErr w:type="spellStart"/>
      <w:r w:rsidR="009E60F1">
        <w:rPr>
          <w:sz w:val="26"/>
          <w:szCs w:val="26"/>
        </w:rPr>
        <w:t>gestionante</w:t>
      </w:r>
      <w:proofErr w:type="spellEnd"/>
      <w:r w:rsidR="009E60F1">
        <w:rPr>
          <w:sz w:val="26"/>
          <w:szCs w:val="26"/>
        </w:rPr>
        <w:t xml:space="preserve"> en el asunto </w:t>
      </w:r>
      <w:r>
        <w:rPr>
          <w:sz w:val="26"/>
          <w:szCs w:val="26"/>
        </w:rPr>
        <w:t xml:space="preserve">y, </w:t>
      </w:r>
      <w:r w:rsidRPr="00827790">
        <w:rPr>
          <w:i/>
          <w:iCs/>
          <w:sz w:val="26"/>
          <w:szCs w:val="26"/>
        </w:rPr>
        <w:t>per se</w:t>
      </w:r>
      <w:r>
        <w:rPr>
          <w:sz w:val="26"/>
          <w:szCs w:val="26"/>
        </w:rPr>
        <w:t xml:space="preserve">, </w:t>
      </w:r>
      <w:r w:rsidRPr="00C63C77">
        <w:rPr>
          <w:sz w:val="26"/>
          <w:szCs w:val="26"/>
        </w:rPr>
        <w:t xml:space="preserve">la Legitimación necesaria para </w:t>
      </w:r>
      <w:r w:rsidRPr="00C63C77">
        <w:rPr>
          <w:sz w:val="26"/>
          <w:szCs w:val="26"/>
        </w:rPr>
        <w:lastRenderedPageBreak/>
        <w:t>actuar en el presente asunto.</w:t>
      </w:r>
      <w:r w:rsidR="00D1318D">
        <w:rPr>
          <w:sz w:val="26"/>
          <w:szCs w:val="26"/>
        </w:rPr>
        <w:t>-------</w:t>
      </w:r>
      <w:r w:rsidR="009E60F1">
        <w:rPr>
          <w:sz w:val="26"/>
          <w:szCs w:val="26"/>
        </w:rPr>
        <w:t>-------------------------------------------------------------</w:t>
      </w:r>
    </w:p>
    <w:p w:rsidR="00886698" w:rsidRPr="00C63C77" w:rsidRDefault="00886698" w:rsidP="00886698">
      <w:pPr>
        <w:spacing w:line="276" w:lineRule="auto"/>
        <w:jc w:val="both"/>
        <w:rPr>
          <w:sz w:val="26"/>
          <w:szCs w:val="26"/>
        </w:rPr>
      </w:pPr>
      <w:r w:rsidRPr="00C63C77">
        <w:rPr>
          <w:b/>
          <w:sz w:val="26"/>
          <w:szCs w:val="26"/>
          <w:u w:val="single"/>
        </w:rPr>
        <w:t xml:space="preserve">En cuanto al </w:t>
      </w:r>
      <w:r>
        <w:rPr>
          <w:b/>
          <w:sz w:val="26"/>
          <w:szCs w:val="26"/>
          <w:u w:val="single"/>
        </w:rPr>
        <w:t>P</w:t>
      </w:r>
      <w:r w:rsidRPr="00C63C77">
        <w:rPr>
          <w:b/>
          <w:sz w:val="26"/>
          <w:szCs w:val="26"/>
          <w:u w:val="single"/>
        </w:rPr>
        <w:t>lazo:</w:t>
      </w:r>
      <w:r w:rsidRPr="00C63C77">
        <w:rPr>
          <w:sz w:val="26"/>
          <w:szCs w:val="26"/>
        </w:rPr>
        <w:t xml:space="preserve"> El Recurso de Apelación fue presentado el día</w:t>
      </w:r>
      <w:r w:rsidR="00C20076">
        <w:rPr>
          <w:sz w:val="26"/>
          <w:szCs w:val="26"/>
        </w:rPr>
        <w:t xml:space="preserve"> 28</w:t>
      </w:r>
      <w:r w:rsidRPr="00C63C77">
        <w:rPr>
          <w:sz w:val="26"/>
          <w:szCs w:val="26"/>
        </w:rPr>
        <w:t xml:space="preserve"> de </w:t>
      </w:r>
      <w:proofErr w:type="gramStart"/>
      <w:r w:rsidR="00C20076">
        <w:rPr>
          <w:sz w:val="26"/>
          <w:szCs w:val="26"/>
        </w:rPr>
        <w:t>Marzo</w:t>
      </w:r>
      <w:proofErr w:type="gramEnd"/>
      <w:r w:rsidRPr="00C63C77">
        <w:rPr>
          <w:sz w:val="26"/>
          <w:szCs w:val="26"/>
        </w:rPr>
        <w:t xml:space="preserve"> del 201</w:t>
      </w:r>
      <w:r w:rsidR="00C20076">
        <w:rPr>
          <w:sz w:val="26"/>
          <w:szCs w:val="26"/>
        </w:rPr>
        <w:t>9</w:t>
      </w:r>
      <w:r w:rsidRPr="00C63C77">
        <w:rPr>
          <w:sz w:val="26"/>
          <w:szCs w:val="26"/>
        </w:rPr>
        <w:t xml:space="preserve">; habiéndose comunicado el Acto Impugnado en fecha </w:t>
      </w:r>
      <w:r w:rsidR="00C20076">
        <w:rPr>
          <w:sz w:val="26"/>
          <w:szCs w:val="26"/>
        </w:rPr>
        <w:t xml:space="preserve">25 </w:t>
      </w:r>
      <w:r w:rsidRPr="00C63C77">
        <w:rPr>
          <w:sz w:val="26"/>
          <w:szCs w:val="26"/>
        </w:rPr>
        <w:t xml:space="preserve">de </w:t>
      </w:r>
      <w:r w:rsidR="00C20076">
        <w:rPr>
          <w:sz w:val="26"/>
          <w:szCs w:val="26"/>
        </w:rPr>
        <w:t>Marzo</w:t>
      </w:r>
      <w:r w:rsidRPr="00C63C77">
        <w:rPr>
          <w:sz w:val="26"/>
          <w:szCs w:val="26"/>
        </w:rPr>
        <w:t xml:space="preserve"> del 201</w:t>
      </w:r>
      <w:r w:rsidR="00C20076">
        <w:rPr>
          <w:sz w:val="26"/>
          <w:szCs w:val="26"/>
        </w:rPr>
        <w:t>9</w:t>
      </w:r>
      <w:r w:rsidRPr="00C63C77">
        <w:rPr>
          <w:sz w:val="26"/>
          <w:szCs w:val="26"/>
        </w:rPr>
        <w:t xml:space="preserve">. Razón por la debe tenerse como establecido dentro del </w:t>
      </w:r>
      <w:r>
        <w:rPr>
          <w:sz w:val="26"/>
          <w:szCs w:val="26"/>
        </w:rPr>
        <w:t>P</w:t>
      </w:r>
      <w:r w:rsidRPr="00C63C77">
        <w:rPr>
          <w:sz w:val="26"/>
          <w:szCs w:val="26"/>
        </w:rPr>
        <w:t>lazo a que alude el Artí</w:t>
      </w:r>
      <w:r>
        <w:rPr>
          <w:sz w:val="26"/>
          <w:szCs w:val="26"/>
        </w:rPr>
        <w:t>culo No. 11 de la Ley No. 7969.</w:t>
      </w:r>
    </w:p>
    <w:p w:rsidR="00886698" w:rsidRPr="00C63C77" w:rsidRDefault="00886698" w:rsidP="00886698">
      <w:pPr>
        <w:spacing w:line="276" w:lineRule="auto"/>
        <w:jc w:val="both"/>
        <w:rPr>
          <w:b/>
          <w:sz w:val="26"/>
          <w:szCs w:val="26"/>
        </w:rPr>
      </w:pPr>
    </w:p>
    <w:p w:rsidR="00886698" w:rsidRDefault="00886698" w:rsidP="00886698">
      <w:pPr>
        <w:spacing w:line="276" w:lineRule="auto"/>
        <w:jc w:val="both"/>
        <w:rPr>
          <w:sz w:val="26"/>
          <w:szCs w:val="26"/>
        </w:rPr>
      </w:pPr>
      <w:r>
        <w:rPr>
          <w:b/>
          <w:sz w:val="26"/>
          <w:szCs w:val="26"/>
        </w:rPr>
        <w:t>II</w:t>
      </w:r>
      <w:r w:rsidR="009001B4">
        <w:rPr>
          <w:b/>
          <w:sz w:val="26"/>
          <w:szCs w:val="26"/>
        </w:rPr>
        <w:t>I</w:t>
      </w:r>
      <w:r w:rsidRPr="00C63C77">
        <w:rPr>
          <w:b/>
          <w:sz w:val="26"/>
          <w:szCs w:val="26"/>
        </w:rPr>
        <w:t xml:space="preserve">.- </w:t>
      </w:r>
      <w:r>
        <w:rPr>
          <w:b/>
          <w:sz w:val="26"/>
          <w:szCs w:val="26"/>
        </w:rPr>
        <w:tab/>
      </w:r>
      <w:r w:rsidRPr="00C63C77">
        <w:rPr>
          <w:b/>
          <w:sz w:val="26"/>
          <w:szCs w:val="26"/>
        </w:rPr>
        <w:t xml:space="preserve">SOBRE LOS HECHOS PROBADOS: </w:t>
      </w:r>
      <w:r w:rsidRPr="00C63C77">
        <w:rPr>
          <w:sz w:val="26"/>
          <w:szCs w:val="26"/>
        </w:rPr>
        <w:t>De importancia para la decisión de este asunto, se estiman como debidamente demostrados los siguientes hechos:</w:t>
      </w:r>
    </w:p>
    <w:p w:rsidR="00886698" w:rsidRPr="000C7896" w:rsidRDefault="00886698" w:rsidP="00886698">
      <w:pPr>
        <w:pStyle w:val="Sinespaciado"/>
        <w:rPr>
          <w:sz w:val="16"/>
          <w:szCs w:val="16"/>
        </w:rPr>
      </w:pPr>
    </w:p>
    <w:p w:rsidR="00886698" w:rsidRPr="00114E8C" w:rsidRDefault="00886698" w:rsidP="00886698">
      <w:pPr>
        <w:spacing w:line="276" w:lineRule="auto"/>
        <w:jc w:val="both"/>
        <w:rPr>
          <w:rStyle w:val="CharacterStyle1"/>
          <w:i/>
          <w:spacing w:val="4"/>
          <w:sz w:val="26"/>
          <w:szCs w:val="26"/>
          <w:lang w:val="es-ES" w:eastAsia="es-ES"/>
        </w:rPr>
      </w:pPr>
      <w:r w:rsidRPr="00114E8C">
        <w:rPr>
          <w:rStyle w:val="CharacterStyle1"/>
          <w:b/>
          <w:i/>
          <w:spacing w:val="4"/>
          <w:sz w:val="26"/>
          <w:szCs w:val="26"/>
          <w:lang w:val="es-ES" w:eastAsia="es-ES"/>
        </w:rPr>
        <w:t>a.-</w:t>
      </w:r>
      <w:r w:rsidRPr="00114E8C">
        <w:rPr>
          <w:rStyle w:val="CharacterStyle1"/>
          <w:i/>
          <w:spacing w:val="4"/>
          <w:sz w:val="26"/>
          <w:szCs w:val="26"/>
          <w:lang w:val="es-ES" w:eastAsia="es-ES"/>
        </w:rPr>
        <w:tab/>
        <w:t xml:space="preserve">Que ante </w:t>
      </w:r>
      <w:r w:rsidR="00C20076">
        <w:rPr>
          <w:rStyle w:val="CharacterStyle1"/>
          <w:i/>
          <w:spacing w:val="4"/>
          <w:sz w:val="26"/>
          <w:szCs w:val="26"/>
          <w:lang w:val="es-ES" w:eastAsia="es-ES"/>
        </w:rPr>
        <w:t>l</w:t>
      </w:r>
      <w:r w:rsidRPr="00114E8C">
        <w:rPr>
          <w:rStyle w:val="CharacterStyle1"/>
          <w:i/>
          <w:spacing w:val="4"/>
          <w:sz w:val="26"/>
          <w:szCs w:val="26"/>
          <w:lang w:val="es-ES" w:eastAsia="es-ES"/>
        </w:rPr>
        <w:t xml:space="preserve">a </w:t>
      </w:r>
      <w:r w:rsidR="00C20076" w:rsidRPr="009E60F1">
        <w:rPr>
          <w:rStyle w:val="CharacterStyle1"/>
          <w:i/>
          <w:spacing w:val="4"/>
          <w:sz w:val="26"/>
          <w:szCs w:val="26"/>
          <w:u w:val="single"/>
          <w:lang w:val="es-ES" w:eastAsia="es-ES"/>
        </w:rPr>
        <w:t>No Formalización</w:t>
      </w:r>
      <w:r w:rsidR="00C20076">
        <w:rPr>
          <w:rStyle w:val="CharacterStyle1"/>
          <w:i/>
          <w:spacing w:val="4"/>
          <w:sz w:val="26"/>
          <w:szCs w:val="26"/>
          <w:lang w:val="es-ES" w:eastAsia="es-ES"/>
        </w:rPr>
        <w:t xml:space="preserve"> de un Traspaso de Concesión de Taxi Autorizado por el Consejo de Transporte Público </w:t>
      </w:r>
      <w:proofErr w:type="gramStart"/>
      <w:r w:rsidR="00C20076">
        <w:rPr>
          <w:rStyle w:val="CharacterStyle1"/>
          <w:i/>
          <w:spacing w:val="4"/>
          <w:sz w:val="26"/>
          <w:szCs w:val="26"/>
          <w:lang w:val="es-ES" w:eastAsia="es-ES"/>
        </w:rPr>
        <w:t>éste</w:t>
      </w:r>
      <w:proofErr w:type="gramEnd"/>
      <w:r w:rsidR="00C20076">
        <w:rPr>
          <w:rStyle w:val="CharacterStyle1"/>
          <w:i/>
          <w:spacing w:val="4"/>
          <w:sz w:val="26"/>
          <w:szCs w:val="26"/>
          <w:lang w:val="es-ES" w:eastAsia="es-ES"/>
        </w:rPr>
        <w:t xml:space="preserve"> Órgano dispuso tener como Cancelada la Concesión en cuestión, Placas TP-</w:t>
      </w:r>
      <w:r w:rsidR="007C3ED4">
        <w:rPr>
          <w:rStyle w:val="CharacterStyle1"/>
          <w:i/>
          <w:spacing w:val="4"/>
          <w:sz w:val="26"/>
          <w:szCs w:val="26"/>
          <w:lang w:val="es-ES" w:eastAsia="es-ES"/>
        </w:rPr>
        <w:t>XXX</w:t>
      </w:r>
      <w:r w:rsidRPr="00114E8C">
        <w:rPr>
          <w:rStyle w:val="CharacterStyle1"/>
          <w:i/>
          <w:spacing w:val="4"/>
          <w:sz w:val="26"/>
          <w:szCs w:val="26"/>
          <w:lang w:val="es-ES" w:eastAsia="es-ES"/>
        </w:rPr>
        <w:t xml:space="preserve">. </w:t>
      </w:r>
    </w:p>
    <w:p w:rsidR="00886698" w:rsidRPr="000C7896" w:rsidRDefault="00886698" w:rsidP="00886698">
      <w:pPr>
        <w:pStyle w:val="Sinespaciado"/>
        <w:rPr>
          <w:rStyle w:val="CharacterStyle1"/>
          <w:i/>
          <w:spacing w:val="4"/>
          <w:sz w:val="16"/>
          <w:szCs w:val="16"/>
          <w:lang w:val="es-ES" w:eastAsia="es-ES"/>
        </w:rPr>
      </w:pPr>
    </w:p>
    <w:p w:rsidR="00886698" w:rsidRPr="00114E8C" w:rsidRDefault="00886698" w:rsidP="00886698">
      <w:pPr>
        <w:spacing w:line="276" w:lineRule="auto"/>
        <w:jc w:val="both"/>
        <w:rPr>
          <w:rStyle w:val="CharacterStyle1"/>
          <w:i/>
          <w:spacing w:val="4"/>
          <w:sz w:val="26"/>
          <w:szCs w:val="26"/>
          <w:lang w:val="es-ES" w:eastAsia="es-ES"/>
        </w:rPr>
      </w:pPr>
      <w:r w:rsidRPr="00114E8C">
        <w:rPr>
          <w:rStyle w:val="CharacterStyle1"/>
          <w:b/>
          <w:i/>
          <w:spacing w:val="4"/>
          <w:sz w:val="26"/>
          <w:szCs w:val="26"/>
          <w:lang w:val="es-ES" w:eastAsia="es-ES"/>
        </w:rPr>
        <w:t>b.-</w:t>
      </w:r>
      <w:r w:rsidRPr="00114E8C">
        <w:rPr>
          <w:rStyle w:val="CharacterStyle1"/>
          <w:i/>
          <w:spacing w:val="4"/>
          <w:sz w:val="26"/>
          <w:szCs w:val="26"/>
          <w:lang w:val="es-ES" w:eastAsia="es-ES"/>
        </w:rPr>
        <w:tab/>
      </w:r>
      <w:proofErr w:type="gramStart"/>
      <w:r w:rsidRPr="00114E8C">
        <w:rPr>
          <w:rStyle w:val="CharacterStyle1"/>
          <w:i/>
          <w:spacing w:val="4"/>
          <w:sz w:val="26"/>
          <w:szCs w:val="26"/>
          <w:lang w:val="es-ES" w:eastAsia="es-ES"/>
        </w:rPr>
        <w:t>Que</w:t>
      </w:r>
      <w:proofErr w:type="gramEnd"/>
      <w:r w:rsidRPr="00114E8C">
        <w:rPr>
          <w:rStyle w:val="CharacterStyle1"/>
          <w:i/>
          <w:spacing w:val="4"/>
          <w:sz w:val="26"/>
          <w:szCs w:val="26"/>
          <w:lang w:val="es-ES" w:eastAsia="es-ES"/>
        </w:rPr>
        <w:t xml:space="preserve"> divergiendo del Acto antes referido, en tiempo y forma, según la Ley No. 7969, </w:t>
      </w:r>
      <w:r w:rsidR="009001B4">
        <w:rPr>
          <w:rStyle w:val="CharacterStyle1"/>
          <w:i/>
          <w:spacing w:val="4"/>
          <w:sz w:val="26"/>
          <w:szCs w:val="26"/>
          <w:lang w:val="es-ES" w:eastAsia="es-ES"/>
        </w:rPr>
        <w:t>el</w:t>
      </w:r>
      <w:r w:rsidRPr="00114E8C">
        <w:rPr>
          <w:rStyle w:val="CharacterStyle1"/>
          <w:i/>
          <w:spacing w:val="4"/>
          <w:sz w:val="26"/>
          <w:szCs w:val="26"/>
          <w:lang w:val="es-ES" w:eastAsia="es-ES"/>
        </w:rPr>
        <w:t xml:space="preserve"> Interesad</w:t>
      </w:r>
      <w:r w:rsidR="009001B4">
        <w:rPr>
          <w:rStyle w:val="CharacterStyle1"/>
          <w:i/>
          <w:spacing w:val="4"/>
          <w:sz w:val="26"/>
          <w:szCs w:val="26"/>
          <w:lang w:val="es-ES" w:eastAsia="es-ES"/>
        </w:rPr>
        <w:t>o</w:t>
      </w:r>
      <w:r w:rsidRPr="00114E8C">
        <w:rPr>
          <w:rStyle w:val="CharacterStyle1"/>
          <w:i/>
          <w:spacing w:val="4"/>
          <w:sz w:val="26"/>
          <w:szCs w:val="26"/>
          <w:lang w:val="es-ES" w:eastAsia="es-ES"/>
        </w:rPr>
        <w:t xml:space="preserve"> </w:t>
      </w:r>
      <w:r w:rsidRPr="00114E8C">
        <w:rPr>
          <w:rStyle w:val="CharacterStyle1"/>
          <w:b/>
          <w:i/>
          <w:spacing w:val="4"/>
          <w:sz w:val="26"/>
          <w:szCs w:val="26"/>
          <w:lang w:val="es-ES" w:eastAsia="es-ES"/>
        </w:rPr>
        <w:t>PRESENTÓ LAS ACCIONES RECURSIVAS ORDINARIAS DE LEY</w:t>
      </w:r>
      <w:r w:rsidRPr="00114E8C">
        <w:rPr>
          <w:rStyle w:val="CharacterStyle1"/>
          <w:i/>
          <w:spacing w:val="4"/>
          <w:sz w:val="26"/>
          <w:szCs w:val="26"/>
          <w:lang w:val="es-ES" w:eastAsia="es-ES"/>
        </w:rPr>
        <w:t xml:space="preserve">. </w:t>
      </w:r>
    </w:p>
    <w:p w:rsidR="00886698" w:rsidRPr="000C7896" w:rsidRDefault="00886698" w:rsidP="00886698">
      <w:pPr>
        <w:pStyle w:val="Sinespaciado"/>
        <w:rPr>
          <w:rStyle w:val="CharacterStyle1"/>
          <w:i/>
          <w:spacing w:val="4"/>
          <w:sz w:val="16"/>
          <w:szCs w:val="16"/>
          <w:lang w:val="es-ES" w:eastAsia="es-ES"/>
        </w:rPr>
      </w:pPr>
    </w:p>
    <w:p w:rsidR="009E60F1" w:rsidRDefault="00886698" w:rsidP="00C20076">
      <w:pPr>
        <w:pStyle w:val="Sinespaciado"/>
        <w:spacing w:line="276" w:lineRule="auto"/>
        <w:jc w:val="both"/>
        <w:rPr>
          <w:rFonts w:ascii="Times New Roman" w:hAnsi="Times New Roman"/>
          <w:i/>
          <w:sz w:val="26"/>
          <w:szCs w:val="26"/>
          <w:lang w:val="es-MX"/>
        </w:rPr>
      </w:pPr>
      <w:r w:rsidRPr="00C20076">
        <w:rPr>
          <w:rStyle w:val="CharacterStyle1"/>
          <w:rFonts w:ascii="Times New Roman" w:hAnsi="Times New Roman"/>
          <w:b/>
          <w:i/>
          <w:spacing w:val="4"/>
          <w:sz w:val="26"/>
          <w:szCs w:val="26"/>
          <w:lang w:val="es-ES" w:eastAsia="es-ES"/>
        </w:rPr>
        <w:t>c.-</w:t>
      </w:r>
      <w:r w:rsidRPr="00C20076">
        <w:rPr>
          <w:rStyle w:val="CharacterStyle1"/>
          <w:rFonts w:ascii="Times New Roman" w:hAnsi="Times New Roman"/>
          <w:i/>
          <w:spacing w:val="4"/>
          <w:sz w:val="26"/>
          <w:szCs w:val="26"/>
          <w:lang w:val="es-ES" w:eastAsia="es-ES"/>
        </w:rPr>
        <w:tab/>
        <w:t xml:space="preserve">Que </w:t>
      </w:r>
      <w:r w:rsidR="00C20076" w:rsidRPr="00C20076">
        <w:rPr>
          <w:rStyle w:val="CharacterStyle1"/>
          <w:rFonts w:ascii="Times New Roman" w:hAnsi="Times New Roman"/>
          <w:i/>
          <w:spacing w:val="4"/>
          <w:sz w:val="26"/>
          <w:szCs w:val="26"/>
          <w:lang w:val="es-ES" w:eastAsia="es-ES"/>
        </w:rPr>
        <w:t xml:space="preserve">por medio de su Acuerdo </w:t>
      </w:r>
      <w:r w:rsidR="00C20076" w:rsidRPr="00C20076">
        <w:rPr>
          <w:rFonts w:ascii="Times New Roman" w:hAnsi="Times New Roman"/>
          <w:i/>
          <w:sz w:val="26"/>
          <w:szCs w:val="26"/>
          <w:lang w:val="es-MX"/>
        </w:rPr>
        <w:t xml:space="preserve">No. 7.2 de su Sesión Ordinaria No. 59-2019 del 24 de Setiembre del 2019, la Junta Directiva del Consejo de Transporte Público dispone RECHAZAR el Recurso Primario de Revocatoria y la Nulidad correlativa, elevando el Caso ante este Tribunal. Estimando al efecto que opera la Cancelación de la Concesión aludida, debido a que el Traspaso Autorizado no se concretó en tiempo y forma. </w:t>
      </w:r>
    </w:p>
    <w:p w:rsidR="009E60F1" w:rsidRDefault="009E60F1" w:rsidP="00C20076">
      <w:pPr>
        <w:pStyle w:val="Sinespaciado"/>
        <w:spacing w:line="276" w:lineRule="auto"/>
        <w:jc w:val="both"/>
        <w:rPr>
          <w:rFonts w:ascii="Times New Roman" w:hAnsi="Times New Roman"/>
          <w:i/>
          <w:sz w:val="26"/>
          <w:szCs w:val="26"/>
          <w:lang w:val="es-MX"/>
        </w:rPr>
      </w:pPr>
    </w:p>
    <w:p w:rsidR="00886698" w:rsidRDefault="009E60F1" w:rsidP="00C20076">
      <w:pPr>
        <w:pStyle w:val="Sinespaciado"/>
        <w:spacing w:line="276" w:lineRule="auto"/>
        <w:jc w:val="both"/>
        <w:rPr>
          <w:rFonts w:ascii="Times New Roman" w:hAnsi="Times New Roman"/>
          <w:i/>
          <w:sz w:val="26"/>
          <w:szCs w:val="26"/>
          <w:lang w:val="es-MX"/>
        </w:rPr>
      </w:pPr>
      <w:r w:rsidRPr="009001B4">
        <w:rPr>
          <w:rFonts w:ascii="Times New Roman" w:hAnsi="Times New Roman"/>
          <w:b/>
          <w:bCs/>
          <w:i/>
          <w:sz w:val="26"/>
          <w:szCs w:val="26"/>
          <w:lang w:val="es-MX"/>
        </w:rPr>
        <w:t>d.</w:t>
      </w:r>
      <w:r>
        <w:rPr>
          <w:rFonts w:ascii="Times New Roman" w:hAnsi="Times New Roman"/>
          <w:i/>
          <w:sz w:val="26"/>
          <w:szCs w:val="26"/>
          <w:lang w:val="es-MX"/>
        </w:rPr>
        <w:t>-</w:t>
      </w:r>
      <w:r>
        <w:rPr>
          <w:rFonts w:ascii="Times New Roman" w:hAnsi="Times New Roman"/>
          <w:i/>
          <w:sz w:val="26"/>
          <w:szCs w:val="26"/>
          <w:lang w:val="es-MX"/>
        </w:rPr>
        <w:tab/>
        <w:t xml:space="preserve">Que </w:t>
      </w:r>
      <w:r w:rsidR="00C20076" w:rsidRPr="00C20076">
        <w:rPr>
          <w:rFonts w:ascii="Times New Roman" w:hAnsi="Times New Roman"/>
          <w:i/>
          <w:sz w:val="26"/>
          <w:szCs w:val="26"/>
          <w:lang w:val="es-MX"/>
        </w:rPr>
        <w:t>la Concesión de Taxi dicha fue Renovada a Nombre del Concesionario que solicitara la Cesión aludida.</w:t>
      </w:r>
    </w:p>
    <w:p w:rsidR="00C20076" w:rsidRPr="00C20076" w:rsidRDefault="00C20076" w:rsidP="00C20076">
      <w:pPr>
        <w:pStyle w:val="Sinespaciado"/>
        <w:spacing w:line="276" w:lineRule="auto"/>
        <w:jc w:val="both"/>
        <w:rPr>
          <w:b/>
          <w:i/>
          <w:sz w:val="26"/>
          <w:szCs w:val="26"/>
        </w:rPr>
      </w:pPr>
    </w:p>
    <w:p w:rsidR="00886698" w:rsidRPr="00195300" w:rsidRDefault="00886698" w:rsidP="00886698">
      <w:pPr>
        <w:spacing w:line="276" w:lineRule="auto"/>
        <w:jc w:val="both"/>
        <w:rPr>
          <w:b/>
          <w:sz w:val="26"/>
          <w:szCs w:val="26"/>
        </w:rPr>
      </w:pPr>
      <w:r>
        <w:rPr>
          <w:b/>
          <w:sz w:val="26"/>
          <w:szCs w:val="26"/>
        </w:rPr>
        <w:t xml:space="preserve">IV.- </w:t>
      </w:r>
      <w:r>
        <w:rPr>
          <w:b/>
          <w:sz w:val="26"/>
          <w:szCs w:val="26"/>
        </w:rPr>
        <w:tab/>
        <w:t>HECHOS NO PROBADOS:</w:t>
      </w:r>
    </w:p>
    <w:p w:rsidR="00886698" w:rsidRPr="00C63C77" w:rsidRDefault="00886698" w:rsidP="00886698">
      <w:pPr>
        <w:spacing w:line="276" w:lineRule="auto"/>
        <w:jc w:val="both"/>
        <w:rPr>
          <w:sz w:val="26"/>
          <w:szCs w:val="26"/>
        </w:rPr>
      </w:pPr>
      <w:r w:rsidRPr="00C63C77">
        <w:rPr>
          <w:sz w:val="26"/>
          <w:szCs w:val="26"/>
        </w:rPr>
        <w:t xml:space="preserve">Como aspecto de relevancia, este Tribunal no presenta plena convicción </w:t>
      </w:r>
      <w:r>
        <w:rPr>
          <w:sz w:val="26"/>
          <w:szCs w:val="26"/>
        </w:rPr>
        <w:t xml:space="preserve">como </w:t>
      </w:r>
      <w:r w:rsidRPr="00C63C77">
        <w:rPr>
          <w:sz w:val="26"/>
          <w:szCs w:val="26"/>
        </w:rPr>
        <w:t xml:space="preserve">de Hecho Demostrado, </w:t>
      </w:r>
      <w:r w:rsidR="00D1318D">
        <w:rPr>
          <w:sz w:val="26"/>
          <w:szCs w:val="26"/>
        </w:rPr>
        <w:t xml:space="preserve">en cuanto </w:t>
      </w:r>
      <w:r w:rsidRPr="00C63C77">
        <w:rPr>
          <w:sz w:val="26"/>
          <w:szCs w:val="26"/>
        </w:rPr>
        <w:t xml:space="preserve">a que </w:t>
      </w:r>
      <w:r w:rsidR="00D1318D">
        <w:rPr>
          <w:sz w:val="26"/>
          <w:szCs w:val="26"/>
        </w:rPr>
        <w:t xml:space="preserve">la No Formalización de </w:t>
      </w:r>
      <w:r>
        <w:rPr>
          <w:sz w:val="26"/>
          <w:szCs w:val="26"/>
        </w:rPr>
        <w:t xml:space="preserve">la Cesión aplicada </w:t>
      </w:r>
      <w:r w:rsidR="00D1318D">
        <w:rPr>
          <w:sz w:val="26"/>
          <w:szCs w:val="26"/>
        </w:rPr>
        <w:t>conlleve alguna “R</w:t>
      </w:r>
      <w:r>
        <w:rPr>
          <w:sz w:val="26"/>
          <w:szCs w:val="26"/>
        </w:rPr>
        <w:t xml:space="preserve">enuncia </w:t>
      </w:r>
      <w:r w:rsidR="00D1318D">
        <w:rPr>
          <w:sz w:val="26"/>
          <w:szCs w:val="26"/>
        </w:rPr>
        <w:t xml:space="preserve">o Extinción </w:t>
      </w:r>
      <w:r>
        <w:rPr>
          <w:sz w:val="26"/>
          <w:szCs w:val="26"/>
        </w:rPr>
        <w:t>de Derechos”. Así como que el Traspaso de Derechos Autorizado hubiera surtido Eficacia</w:t>
      </w:r>
      <w:r w:rsidR="00D1318D">
        <w:rPr>
          <w:sz w:val="26"/>
          <w:szCs w:val="26"/>
        </w:rPr>
        <w:t xml:space="preserve"> alguna</w:t>
      </w:r>
      <w:r>
        <w:rPr>
          <w:sz w:val="26"/>
          <w:szCs w:val="26"/>
        </w:rPr>
        <w:t>.</w:t>
      </w:r>
    </w:p>
    <w:p w:rsidR="00D1318D" w:rsidRPr="00E33FC8" w:rsidRDefault="00D1318D" w:rsidP="00886698">
      <w:pPr>
        <w:pStyle w:val="Sinespaciado"/>
        <w:rPr>
          <w:sz w:val="16"/>
          <w:szCs w:val="16"/>
        </w:rPr>
      </w:pPr>
    </w:p>
    <w:p w:rsidR="00886698" w:rsidRPr="00E33FC8" w:rsidRDefault="00886698" w:rsidP="00886698">
      <w:pPr>
        <w:pStyle w:val="Sinespaciado"/>
        <w:rPr>
          <w:sz w:val="16"/>
          <w:szCs w:val="16"/>
        </w:rPr>
      </w:pPr>
    </w:p>
    <w:p w:rsidR="00886698" w:rsidRPr="00C63C77" w:rsidRDefault="00886698" w:rsidP="00886698">
      <w:pPr>
        <w:spacing w:line="276" w:lineRule="auto"/>
        <w:jc w:val="both"/>
        <w:rPr>
          <w:b/>
          <w:sz w:val="26"/>
          <w:szCs w:val="26"/>
        </w:rPr>
      </w:pPr>
      <w:r w:rsidRPr="00C63C77">
        <w:rPr>
          <w:b/>
          <w:sz w:val="26"/>
          <w:szCs w:val="26"/>
        </w:rPr>
        <w:t xml:space="preserve">V.- </w:t>
      </w:r>
      <w:r>
        <w:rPr>
          <w:b/>
          <w:sz w:val="26"/>
          <w:szCs w:val="26"/>
        </w:rPr>
        <w:tab/>
      </w:r>
      <w:r w:rsidRPr="00C63C77">
        <w:rPr>
          <w:b/>
          <w:sz w:val="26"/>
          <w:szCs w:val="26"/>
        </w:rPr>
        <w:t>SOBRE EL FONDO</w:t>
      </w:r>
      <w:r w:rsidR="00767A5E">
        <w:rPr>
          <w:b/>
          <w:sz w:val="26"/>
          <w:szCs w:val="26"/>
        </w:rPr>
        <w:t xml:space="preserve"> Y LA NULIDAD</w:t>
      </w:r>
      <w:r>
        <w:rPr>
          <w:b/>
          <w:sz w:val="26"/>
          <w:szCs w:val="26"/>
        </w:rPr>
        <w:t>:</w:t>
      </w:r>
    </w:p>
    <w:p w:rsidR="00886698" w:rsidRDefault="00886698" w:rsidP="00886698">
      <w:pPr>
        <w:pStyle w:val="Sinespaciado"/>
        <w:spacing w:line="276" w:lineRule="auto"/>
        <w:jc w:val="both"/>
        <w:rPr>
          <w:rFonts w:ascii="Times New Roman" w:hAnsi="Times New Roman"/>
          <w:sz w:val="26"/>
          <w:szCs w:val="26"/>
          <w:lang w:val="es-MX"/>
        </w:rPr>
      </w:pPr>
      <w:r>
        <w:rPr>
          <w:rFonts w:ascii="Times New Roman" w:hAnsi="Times New Roman"/>
          <w:sz w:val="26"/>
          <w:szCs w:val="26"/>
          <w:lang w:val="es-MX"/>
        </w:rPr>
        <w:t xml:space="preserve">En este Caso se tiene que </w:t>
      </w:r>
      <w:r w:rsidR="009E60F1">
        <w:rPr>
          <w:rFonts w:ascii="Times New Roman" w:hAnsi="Times New Roman"/>
          <w:sz w:val="26"/>
          <w:szCs w:val="26"/>
          <w:lang w:val="es-MX"/>
        </w:rPr>
        <w:t>e</w:t>
      </w:r>
      <w:r>
        <w:rPr>
          <w:rFonts w:ascii="Times New Roman" w:hAnsi="Times New Roman"/>
          <w:sz w:val="26"/>
          <w:szCs w:val="26"/>
          <w:lang w:val="es-MX"/>
        </w:rPr>
        <w:t xml:space="preserve">l Recurrente, en conjunto con el Concesionario de Taxi </w:t>
      </w:r>
      <w:r w:rsidR="00767A5E">
        <w:rPr>
          <w:rFonts w:ascii="Times New Roman" w:hAnsi="Times New Roman"/>
          <w:sz w:val="26"/>
          <w:szCs w:val="26"/>
          <w:lang w:val="es-MX"/>
        </w:rPr>
        <w:t>G</w:t>
      </w:r>
      <w:r w:rsidR="007C3ED4">
        <w:rPr>
          <w:rFonts w:ascii="Times New Roman" w:hAnsi="Times New Roman"/>
          <w:sz w:val="26"/>
          <w:szCs w:val="26"/>
          <w:lang w:val="es-MX"/>
        </w:rPr>
        <w:t>.G.C.</w:t>
      </w:r>
      <w:r>
        <w:rPr>
          <w:rFonts w:ascii="Times New Roman" w:hAnsi="Times New Roman"/>
          <w:sz w:val="26"/>
          <w:szCs w:val="26"/>
          <w:lang w:val="es-MX"/>
        </w:rPr>
        <w:t>, solicitaron ante el Consejo de Transporte Público el que la Concesión detentada por el último (</w:t>
      </w:r>
      <w:r w:rsidRPr="00114E8C">
        <w:rPr>
          <w:rFonts w:ascii="Times New Roman" w:hAnsi="Times New Roman"/>
          <w:i/>
          <w:sz w:val="26"/>
          <w:szCs w:val="26"/>
          <w:lang w:val="es-MX"/>
        </w:rPr>
        <w:t>Placas No. T</w:t>
      </w:r>
      <w:r w:rsidR="00767A5E">
        <w:rPr>
          <w:rFonts w:ascii="Times New Roman" w:hAnsi="Times New Roman"/>
          <w:i/>
          <w:sz w:val="26"/>
          <w:szCs w:val="26"/>
          <w:lang w:val="es-MX"/>
        </w:rPr>
        <w:t>P</w:t>
      </w:r>
      <w:r w:rsidRPr="00114E8C">
        <w:rPr>
          <w:rFonts w:ascii="Times New Roman" w:hAnsi="Times New Roman"/>
          <w:i/>
          <w:sz w:val="26"/>
          <w:szCs w:val="26"/>
          <w:lang w:val="es-MX"/>
        </w:rPr>
        <w:t>-</w:t>
      </w:r>
      <w:r w:rsidR="007C3ED4">
        <w:rPr>
          <w:rFonts w:ascii="Times New Roman" w:hAnsi="Times New Roman"/>
          <w:i/>
          <w:sz w:val="26"/>
          <w:szCs w:val="26"/>
          <w:lang w:val="es-MX"/>
        </w:rPr>
        <w:t>XXX</w:t>
      </w:r>
      <w:r>
        <w:rPr>
          <w:rFonts w:ascii="Times New Roman" w:hAnsi="Times New Roman"/>
          <w:sz w:val="26"/>
          <w:szCs w:val="26"/>
          <w:lang w:val="es-MX"/>
        </w:rPr>
        <w:t xml:space="preserve">), se </w:t>
      </w:r>
      <w:proofErr w:type="gramStart"/>
      <w:r>
        <w:rPr>
          <w:rFonts w:ascii="Times New Roman" w:hAnsi="Times New Roman"/>
          <w:sz w:val="26"/>
          <w:szCs w:val="26"/>
          <w:lang w:val="es-MX"/>
        </w:rPr>
        <w:t>TRASPASARA</w:t>
      </w:r>
      <w:proofErr w:type="gramEnd"/>
      <w:r>
        <w:rPr>
          <w:rFonts w:ascii="Times New Roman" w:hAnsi="Times New Roman"/>
          <w:sz w:val="26"/>
          <w:szCs w:val="26"/>
          <w:lang w:val="es-MX"/>
        </w:rPr>
        <w:t xml:space="preserve"> a favor del</w:t>
      </w:r>
      <w:r w:rsidR="00767A5E">
        <w:rPr>
          <w:rFonts w:ascii="Times New Roman" w:hAnsi="Times New Roman"/>
          <w:sz w:val="26"/>
          <w:szCs w:val="26"/>
          <w:lang w:val="es-MX"/>
        </w:rPr>
        <w:t xml:space="preserve"> </w:t>
      </w:r>
      <w:r>
        <w:rPr>
          <w:rFonts w:ascii="Times New Roman" w:hAnsi="Times New Roman"/>
          <w:sz w:val="26"/>
          <w:szCs w:val="26"/>
          <w:lang w:val="es-MX"/>
        </w:rPr>
        <w:t>Primer</w:t>
      </w:r>
      <w:r w:rsidR="00767A5E">
        <w:rPr>
          <w:rFonts w:ascii="Times New Roman" w:hAnsi="Times New Roman"/>
          <w:sz w:val="26"/>
          <w:szCs w:val="26"/>
          <w:lang w:val="es-MX"/>
        </w:rPr>
        <w:t>o</w:t>
      </w:r>
      <w:r>
        <w:rPr>
          <w:rFonts w:ascii="Times New Roman" w:hAnsi="Times New Roman"/>
          <w:sz w:val="26"/>
          <w:szCs w:val="26"/>
          <w:lang w:val="es-MX"/>
        </w:rPr>
        <w:t xml:space="preserve">. Y que dicha Gestión fue AUTORIZADA por la Junta Directiva del Consejo de Transporte Público, </w:t>
      </w:r>
      <w:r w:rsidR="00767A5E">
        <w:rPr>
          <w:rFonts w:ascii="Times New Roman" w:hAnsi="Times New Roman"/>
          <w:sz w:val="26"/>
          <w:szCs w:val="26"/>
          <w:lang w:val="es-MX"/>
        </w:rPr>
        <w:t xml:space="preserve">según Acuerdo No. 6.9.7 de su Sesión No. 40-2011, según consta </w:t>
      </w:r>
      <w:r w:rsidR="00767A5E">
        <w:rPr>
          <w:rFonts w:ascii="Times New Roman" w:hAnsi="Times New Roman"/>
          <w:sz w:val="26"/>
          <w:szCs w:val="26"/>
          <w:lang w:val="es-MX"/>
        </w:rPr>
        <w:lastRenderedPageBreak/>
        <w:t xml:space="preserve">en el Expediente del Caso. Teniéndose </w:t>
      </w:r>
      <w:proofErr w:type="gramStart"/>
      <w:r w:rsidR="00767A5E">
        <w:rPr>
          <w:rFonts w:ascii="Times New Roman" w:hAnsi="Times New Roman"/>
          <w:sz w:val="26"/>
          <w:szCs w:val="26"/>
          <w:lang w:val="es-MX"/>
        </w:rPr>
        <w:t>que</w:t>
      </w:r>
      <w:proofErr w:type="gramEnd"/>
      <w:r w:rsidR="00767A5E">
        <w:rPr>
          <w:rFonts w:ascii="Times New Roman" w:hAnsi="Times New Roman"/>
          <w:sz w:val="26"/>
          <w:szCs w:val="26"/>
          <w:lang w:val="es-MX"/>
        </w:rPr>
        <w:t xml:space="preserve"> ante Gestiones del Cesionario y aquí Recurrente, se emite un Informe Negativo, según el cual se determina que </w:t>
      </w:r>
      <w:r w:rsidR="00E05447">
        <w:rPr>
          <w:rFonts w:ascii="Times New Roman" w:hAnsi="Times New Roman"/>
          <w:sz w:val="26"/>
          <w:szCs w:val="26"/>
          <w:lang w:val="es-MX"/>
        </w:rPr>
        <w:t xml:space="preserve">el Traspaso Autorizado </w:t>
      </w:r>
      <w:r w:rsidR="00E05447" w:rsidRPr="009E60F1">
        <w:rPr>
          <w:rFonts w:ascii="Times New Roman" w:hAnsi="Times New Roman"/>
          <w:b/>
          <w:bCs/>
          <w:sz w:val="26"/>
          <w:szCs w:val="26"/>
          <w:lang w:val="es-MX"/>
        </w:rPr>
        <w:t>NO SE CONCRETÓ</w:t>
      </w:r>
      <w:r w:rsidR="00E05447">
        <w:rPr>
          <w:rFonts w:ascii="Times New Roman" w:hAnsi="Times New Roman"/>
          <w:sz w:val="26"/>
          <w:szCs w:val="26"/>
          <w:lang w:val="es-MX"/>
        </w:rPr>
        <w:t xml:space="preserve"> en el t</w:t>
      </w:r>
      <w:r w:rsidR="009E60F1">
        <w:rPr>
          <w:rFonts w:ascii="Times New Roman" w:hAnsi="Times New Roman"/>
          <w:sz w:val="26"/>
          <w:szCs w:val="26"/>
          <w:lang w:val="es-MX"/>
        </w:rPr>
        <w:t>i</w:t>
      </w:r>
      <w:r w:rsidR="00E05447">
        <w:rPr>
          <w:rFonts w:ascii="Times New Roman" w:hAnsi="Times New Roman"/>
          <w:sz w:val="26"/>
          <w:szCs w:val="26"/>
          <w:lang w:val="es-MX"/>
        </w:rPr>
        <w:t xml:space="preserve">empo de rigor y ante ello, </w:t>
      </w:r>
      <w:r w:rsidR="00E05447" w:rsidRPr="009E60F1">
        <w:rPr>
          <w:rFonts w:ascii="Times New Roman" w:hAnsi="Times New Roman"/>
          <w:b/>
          <w:bCs/>
          <w:sz w:val="26"/>
          <w:szCs w:val="26"/>
          <w:lang w:val="es-MX"/>
        </w:rPr>
        <w:t>SE DISPONE LA CANCELACIÓN DE LA CONCESIÓN ALUDIDA</w:t>
      </w:r>
      <w:r w:rsidR="00E05447">
        <w:rPr>
          <w:rFonts w:ascii="Times New Roman" w:hAnsi="Times New Roman"/>
          <w:sz w:val="26"/>
          <w:szCs w:val="26"/>
          <w:lang w:val="es-MX"/>
        </w:rPr>
        <w:t>. Además, se deja ver que la Concesión se RENOVÓ por el Concesionario Cedente y se determina que al haber surtido efectos el Traspaso, tal Renovación no se estima como Procedente.</w:t>
      </w:r>
    </w:p>
    <w:p w:rsidR="00886698" w:rsidRPr="000C7896" w:rsidRDefault="00886698" w:rsidP="00886698">
      <w:pPr>
        <w:pStyle w:val="Sinespaciado"/>
      </w:pPr>
    </w:p>
    <w:p w:rsidR="00886698" w:rsidRPr="00114E8C" w:rsidRDefault="00886698" w:rsidP="00886698">
      <w:pPr>
        <w:pStyle w:val="Sinespaciado"/>
        <w:spacing w:line="276" w:lineRule="auto"/>
        <w:jc w:val="both"/>
        <w:rPr>
          <w:rFonts w:ascii="Times New Roman" w:hAnsi="Times New Roman"/>
          <w:b/>
          <w:i/>
          <w:sz w:val="26"/>
          <w:szCs w:val="26"/>
          <w:lang w:val="es-MX"/>
        </w:rPr>
      </w:pPr>
      <w:r>
        <w:rPr>
          <w:rFonts w:ascii="Times New Roman" w:hAnsi="Times New Roman"/>
          <w:sz w:val="26"/>
          <w:szCs w:val="26"/>
          <w:lang w:val="es-MX"/>
        </w:rPr>
        <w:t>Visto lo anterior y en primera instancia, debemos recapitular sobre el Procedimiento de Ley fijado para el posible Traspaso o Cesión de las Concesiones de Taxi. En tal orden de ideas el numeral 42 de la Ley No. 7969 dispone la posibilidad de Traspaso/Cesión de las Concesiones, previa autorización del Consejo de Transporte Público. Y siendo así las cosas, en el ámbito del referido Consejo se han fijado los Procesos o Procedimientos al efecto, en un Trámite que se puede denominar de –</w:t>
      </w:r>
      <w:r w:rsidRPr="00114E8C">
        <w:rPr>
          <w:rFonts w:ascii="Times New Roman" w:hAnsi="Times New Roman"/>
          <w:i/>
          <w:sz w:val="26"/>
          <w:szCs w:val="26"/>
          <w:lang w:val="es-MX"/>
        </w:rPr>
        <w:t>cuando menos</w:t>
      </w:r>
      <w:r>
        <w:rPr>
          <w:rFonts w:ascii="Times New Roman" w:hAnsi="Times New Roman"/>
          <w:sz w:val="26"/>
          <w:szCs w:val="26"/>
          <w:lang w:val="es-MX"/>
        </w:rPr>
        <w:t xml:space="preserve">- </w:t>
      </w:r>
      <w:r w:rsidRPr="00D34336">
        <w:rPr>
          <w:rFonts w:ascii="Times New Roman" w:hAnsi="Times New Roman"/>
          <w:sz w:val="26"/>
          <w:szCs w:val="26"/>
          <w:u w:val="single"/>
          <w:lang w:val="es-MX"/>
        </w:rPr>
        <w:t>DOS ETAPAS</w:t>
      </w:r>
      <w:r>
        <w:rPr>
          <w:rFonts w:ascii="Times New Roman" w:hAnsi="Times New Roman"/>
          <w:sz w:val="26"/>
          <w:szCs w:val="26"/>
          <w:lang w:val="es-MX"/>
        </w:rPr>
        <w:t xml:space="preserve">: </w:t>
      </w:r>
      <w:r w:rsidRPr="00114E8C">
        <w:rPr>
          <w:rFonts w:ascii="Times New Roman" w:hAnsi="Times New Roman"/>
          <w:b/>
          <w:i/>
          <w:sz w:val="26"/>
          <w:szCs w:val="26"/>
          <w:lang w:val="es-MX"/>
        </w:rPr>
        <w:t xml:space="preserve">Por una parte, se presenta la Etapa de Solicitud o Autorización, en la cual luego de la presentación y valoración de los requisitos conducentes, el Consejo de Transporte Público determina que el Traspaso resultaría procedente y se Autoriza (prima facie), para la prosecución de la Segunda Etapa, la cual es la Etapa de Formalización, en la cual se aporta ya una Cesión Formal de los Derechos (en Escritura Pública), Otros Requisitos Meritorios y se Firma y Remite a Refrendo </w:t>
      </w:r>
      <w:r>
        <w:rPr>
          <w:rFonts w:ascii="Times New Roman" w:hAnsi="Times New Roman"/>
          <w:b/>
          <w:i/>
          <w:sz w:val="26"/>
          <w:szCs w:val="26"/>
          <w:lang w:val="es-MX"/>
        </w:rPr>
        <w:t>el Ajuste Contractual</w:t>
      </w:r>
      <w:r w:rsidRPr="00114E8C">
        <w:rPr>
          <w:rFonts w:ascii="Times New Roman" w:hAnsi="Times New Roman"/>
          <w:b/>
          <w:i/>
          <w:sz w:val="26"/>
          <w:szCs w:val="26"/>
          <w:lang w:val="es-MX"/>
        </w:rPr>
        <w:t xml:space="preserve"> con el Nuevo Concesionario (Cesionario) y su Refrendo.</w:t>
      </w:r>
    </w:p>
    <w:p w:rsidR="00886698" w:rsidRPr="000C7896" w:rsidRDefault="00886698" w:rsidP="00886698">
      <w:pPr>
        <w:pStyle w:val="Sinespaciado"/>
      </w:pPr>
    </w:p>
    <w:p w:rsidR="00886698" w:rsidRDefault="00886698" w:rsidP="00886698">
      <w:pPr>
        <w:pStyle w:val="Sinespaciado"/>
        <w:spacing w:line="276" w:lineRule="auto"/>
        <w:jc w:val="both"/>
        <w:rPr>
          <w:rFonts w:ascii="Times New Roman" w:hAnsi="Times New Roman"/>
          <w:sz w:val="26"/>
          <w:szCs w:val="26"/>
          <w:lang w:val="es-MX"/>
        </w:rPr>
      </w:pPr>
      <w:r w:rsidRPr="009E60F1">
        <w:rPr>
          <w:rFonts w:ascii="Times New Roman" w:hAnsi="Times New Roman"/>
          <w:sz w:val="26"/>
          <w:szCs w:val="26"/>
          <w:u w:val="single"/>
          <w:lang w:val="es-MX"/>
        </w:rPr>
        <w:t>Según los atestados de este Caso, la Etapa de Autorización Primaria fue superada</w:t>
      </w:r>
      <w:r>
        <w:rPr>
          <w:rFonts w:ascii="Times New Roman" w:hAnsi="Times New Roman"/>
          <w:sz w:val="26"/>
          <w:szCs w:val="26"/>
          <w:lang w:val="es-MX"/>
        </w:rPr>
        <w:t>, conforme los términos del Acuerdo No. 6.</w:t>
      </w:r>
      <w:r w:rsidR="00E05447">
        <w:rPr>
          <w:rFonts w:ascii="Times New Roman" w:hAnsi="Times New Roman"/>
          <w:sz w:val="26"/>
          <w:szCs w:val="26"/>
          <w:lang w:val="es-MX"/>
        </w:rPr>
        <w:t>9</w:t>
      </w:r>
      <w:r>
        <w:rPr>
          <w:rFonts w:ascii="Times New Roman" w:hAnsi="Times New Roman"/>
          <w:sz w:val="26"/>
          <w:szCs w:val="26"/>
          <w:lang w:val="es-MX"/>
        </w:rPr>
        <w:t>.</w:t>
      </w:r>
      <w:r w:rsidR="00E05447">
        <w:rPr>
          <w:rFonts w:ascii="Times New Roman" w:hAnsi="Times New Roman"/>
          <w:sz w:val="26"/>
          <w:szCs w:val="26"/>
          <w:lang w:val="es-MX"/>
        </w:rPr>
        <w:t>7</w:t>
      </w:r>
      <w:r>
        <w:rPr>
          <w:rFonts w:ascii="Times New Roman" w:hAnsi="Times New Roman"/>
          <w:sz w:val="26"/>
          <w:szCs w:val="26"/>
          <w:lang w:val="es-MX"/>
        </w:rPr>
        <w:t xml:space="preserve"> de la Sesión Ordinaria No.</w:t>
      </w:r>
      <w:r w:rsidR="00E05447">
        <w:rPr>
          <w:rFonts w:ascii="Times New Roman" w:hAnsi="Times New Roman"/>
          <w:sz w:val="26"/>
          <w:szCs w:val="26"/>
          <w:lang w:val="es-MX"/>
        </w:rPr>
        <w:t xml:space="preserve"> </w:t>
      </w:r>
      <w:r>
        <w:rPr>
          <w:rFonts w:ascii="Times New Roman" w:hAnsi="Times New Roman"/>
          <w:sz w:val="26"/>
          <w:szCs w:val="26"/>
          <w:lang w:val="es-MX"/>
        </w:rPr>
        <w:t>4</w:t>
      </w:r>
      <w:r w:rsidR="00E05447">
        <w:rPr>
          <w:rFonts w:ascii="Times New Roman" w:hAnsi="Times New Roman"/>
          <w:sz w:val="26"/>
          <w:szCs w:val="26"/>
          <w:lang w:val="es-MX"/>
        </w:rPr>
        <w:t>0</w:t>
      </w:r>
      <w:r>
        <w:rPr>
          <w:rFonts w:ascii="Times New Roman" w:hAnsi="Times New Roman"/>
          <w:sz w:val="26"/>
          <w:szCs w:val="26"/>
          <w:lang w:val="es-MX"/>
        </w:rPr>
        <w:t xml:space="preserve">-2011 de la Junta Directiva del Consejo de Transporte Público. </w:t>
      </w:r>
      <w:r w:rsidR="00E05447" w:rsidRPr="009E60F1">
        <w:rPr>
          <w:rFonts w:ascii="Times New Roman" w:hAnsi="Times New Roman"/>
          <w:b/>
          <w:bCs/>
          <w:i/>
          <w:iCs/>
          <w:sz w:val="26"/>
          <w:szCs w:val="26"/>
          <w:lang w:val="es-MX"/>
        </w:rPr>
        <w:t>PERO NO SE CUMPLIÓ CON LA SEGUNDA ETAPA, que es la de Formalización.</w:t>
      </w:r>
    </w:p>
    <w:p w:rsidR="00E05447" w:rsidRDefault="00E05447" w:rsidP="00886698">
      <w:pPr>
        <w:pStyle w:val="Sinespaciado"/>
        <w:spacing w:line="276" w:lineRule="auto"/>
        <w:jc w:val="both"/>
        <w:rPr>
          <w:rFonts w:ascii="Times New Roman" w:hAnsi="Times New Roman"/>
          <w:sz w:val="26"/>
          <w:szCs w:val="26"/>
          <w:lang w:val="es-MX"/>
        </w:rPr>
      </w:pPr>
    </w:p>
    <w:p w:rsidR="00886698" w:rsidRDefault="00886698" w:rsidP="00886698">
      <w:pPr>
        <w:pStyle w:val="Sinespaciado"/>
        <w:spacing w:line="276" w:lineRule="auto"/>
        <w:jc w:val="both"/>
        <w:rPr>
          <w:rFonts w:ascii="Times New Roman" w:hAnsi="Times New Roman"/>
          <w:sz w:val="26"/>
          <w:szCs w:val="26"/>
          <w:lang w:val="es-MX"/>
        </w:rPr>
      </w:pPr>
      <w:r>
        <w:rPr>
          <w:rFonts w:ascii="Times New Roman" w:hAnsi="Times New Roman"/>
          <w:sz w:val="26"/>
          <w:szCs w:val="26"/>
          <w:lang w:val="es-MX"/>
        </w:rPr>
        <w:t>Siendo el anterior esbozo de suma importancia a efecto de poder ubicar el grado de avance de los Trámites</w:t>
      </w:r>
      <w:r w:rsidR="00E05447">
        <w:rPr>
          <w:rFonts w:ascii="Times New Roman" w:hAnsi="Times New Roman"/>
          <w:sz w:val="26"/>
          <w:szCs w:val="26"/>
          <w:lang w:val="es-MX"/>
        </w:rPr>
        <w:t xml:space="preserve"> y </w:t>
      </w:r>
      <w:proofErr w:type="spellStart"/>
      <w:r w:rsidR="00E05447">
        <w:rPr>
          <w:rFonts w:ascii="Times New Roman" w:hAnsi="Times New Roman"/>
          <w:sz w:val="26"/>
          <w:szCs w:val="26"/>
          <w:lang w:val="es-MX"/>
        </w:rPr>
        <w:t>del</w:t>
      </w:r>
      <w:proofErr w:type="spellEnd"/>
      <w:r w:rsidR="00E05447">
        <w:rPr>
          <w:rFonts w:ascii="Times New Roman" w:hAnsi="Times New Roman"/>
          <w:sz w:val="26"/>
          <w:szCs w:val="26"/>
          <w:lang w:val="es-MX"/>
        </w:rPr>
        <w:t xml:space="preserve"> los Efectos Jurídicos del Asunto.</w:t>
      </w:r>
    </w:p>
    <w:p w:rsidR="00397D25" w:rsidRDefault="00397D25" w:rsidP="00886698">
      <w:pPr>
        <w:pStyle w:val="Sinespaciado"/>
        <w:spacing w:line="276" w:lineRule="auto"/>
        <w:jc w:val="both"/>
        <w:rPr>
          <w:rFonts w:ascii="Times New Roman" w:hAnsi="Times New Roman"/>
          <w:sz w:val="26"/>
          <w:szCs w:val="26"/>
        </w:rPr>
      </w:pPr>
    </w:p>
    <w:p w:rsidR="00886698" w:rsidRPr="00827790" w:rsidRDefault="00886698" w:rsidP="00397D25">
      <w:pPr>
        <w:pStyle w:val="Sinespaciado"/>
        <w:spacing w:line="276" w:lineRule="auto"/>
        <w:jc w:val="both"/>
        <w:rPr>
          <w:rFonts w:ascii="Times New Roman" w:hAnsi="Times New Roman"/>
          <w:color w:val="000000"/>
          <w:sz w:val="26"/>
          <w:szCs w:val="26"/>
        </w:rPr>
      </w:pPr>
      <w:r>
        <w:rPr>
          <w:rFonts w:ascii="Times New Roman" w:hAnsi="Times New Roman"/>
          <w:sz w:val="26"/>
          <w:szCs w:val="26"/>
        </w:rPr>
        <w:t xml:space="preserve">Ahora bien, </w:t>
      </w:r>
      <w:r w:rsidR="00397D25">
        <w:rPr>
          <w:rFonts w:ascii="Times New Roman" w:hAnsi="Times New Roman"/>
          <w:sz w:val="26"/>
          <w:szCs w:val="26"/>
        </w:rPr>
        <w:t xml:space="preserve">en cuanto a lo operado en este Caso en particular, </w:t>
      </w:r>
      <w:r>
        <w:rPr>
          <w:rFonts w:ascii="Times New Roman" w:hAnsi="Times New Roman"/>
          <w:sz w:val="26"/>
          <w:szCs w:val="26"/>
        </w:rPr>
        <w:t xml:space="preserve">este Tribunal </w:t>
      </w:r>
      <w:r w:rsidR="00397D25">
        <w:rPr>
          <w:rFonts w:ascii="Times New Roman" w:hAnsi="Times New Roman"/>
          <w:sz w:val="26"/>
          <w:szCs w:val="26"/>
        </w:rPr>
        <w:t xml:space="preserve">determina que NO </w:t>
      </w:r>
      <w:r>
        <w:rPr>
          <w:rFonts w:ascii="Times New Roman" w:hAnsi="Times New Roman"/>
          <w:sz w:val="26"/>
          <w:szCs w:val="26"/>
        </w:rPr>
        <w:t>se habría dado un Traspaso a favor de Do</w:t>
      </w:r>
      <w:r w:rsidR="00397D25">
        <w:rPr>
          <w:rFonts w:ascii="Times New Roman" w:hAnsi="Times New Roman"/>
          <w:sz w:val="26"/>
          <w:szCs w:val="26"/>
        </w:rPr>
        <w:t>n G</w:t>
      </w:r>
      <w:r w:rsidR="007C3ED4">
        <w:rPr>
          <w:rFonts w:ascii="Times New Roman" w:hAnsi="Times New Roman"/>
          <w:sz w:val="26"/>
          <w:szCs w:val="26"/>
        </w:rPr>
        <w:t>.</w:t>
      </w:r>
      <w:r w:rsidR="009E60F1">
        <w:rPr>
          <w:rFonts w:ascii="Times New Roman" w:hAnsi="Times New Roman"/>
          <w:sz w:val="26"/>
          <w:szCs w:val="26"/>
        </w:rPr>
        <w:t xml:space="preserve"> y que él mismo no podía tener como Concesionarios (</w:t>
      </w:r>
      <w:r w:rsidR="009E60F1" w:rsidRPr="009E60F1">
        <w:rPr>
          <w:rFonts w:ascii="Times New Roman" w:hAnsi="Times New Roman"/>
          <w:i/>
          <w:iCs/>
          <w:sz w:val="26"/>
          <w:szCs w:val="26"/>
        </w:rPr>
        <w:t>menos a efecto de la Renovación de la Concesión aludida</w:t>
      </w:r>
      <w:r w:rsidR="009E60F1">
        <w:rPr>
          <w:rFonts w:ascii="Times New Roman" w:hAnsi="Times New Roman"/>
          <w:sz w:val="26"/>
          <w:szCs w:val="26"/>
        </w:rPr>
        <w:t>)</w:t>
      </w:r>
      <w:r>
        <w:rPr>
          <w:rFonts w:ascii="Times New Roman" w:hAnsi="Times New Roman"/>
          <w:sz w:val="26"/>
          <w:szCs w:val="26"/>
        </w:rPr>
        <w:t xml:space="preserve">. </w:t>
      </w:r>
      <w:r w:rsidR="00397D25">
        <w:rPr>
          <w:rFonts w:ascii="Times New Roman" w:hAnsi="Times New Roman"/>
          <w:sz w:val="26"/>
          <w:szCs w:val="26"/>
        </w:rPr>
        <w:t xml:space="preserve">Y, </w:t>
      </w:r>
      <w:r w:rsidR="00397D25" w:rsidRPr="00397D25">
        <w:rPr>
          <w:rFonts w:ascii="Times New Roman" w:hAnsi="Times New Roman"/>
          <w:i/>
          <w:iCs/>
          <w:sz w:val="26"/>
          <w:szCs w:val="26"/>
        </w:rPr>
        <w:t>per se</w:t>
      </w:r>
      <w:r w:rsidR="00397D25">
        <w:rPr>
          <w:rFonts w:ascii="Times New Roman" w:hAnsi="Times New Roman"/>
          <w:sz w:val="26"/>
          <w:szCs w:val="26"/>
        </w:rPr>
        <w:t xml:space="preserve">, </w:t>
      </w:r>
      <w:proofErr w:type="gramStart"/>
      <w:r w:rsidR="00397D25">
        <w:rPr>
          <w:rFonts w:ascii="Times New Roman" w:hAnsi="Times New Roman"/>
          <w:sz w:val="26"/>
          <w:szCs w:val="26"/>
        </w:rPr>
        <w:t>que</w:t>
      </w:r>
      <w:proofErr w:type="gramEnd"/>
      <w:r w:rsidR="00397D25">
        <w:rPr>
          <w:rFonts w:ascii="Times New Roman" w:hAnsi="Times New Roman"/>
          <w:sz w:val="26"/>
          <w:szCs w:val="26"/>
        </w:rPr>
        <w:t xml:space="preserve"> al NO Concretarse el traspaso, </w:t>
      </w:r>
      <w:r w:rsidR="00397D25" w:rsidRPr="009E60F1">
        <w:rPr>
          <w:rFonts w:ascii="Times New Roman" w:hAnsi="Times New Roman"/>
          <w:b/>
          <w:bCs/>
          <w:sz w:val="26"/>
          <w:szCs w:val="26"/>
        </w:rPr>
        <w:t>SIMPLEMENTE EL ÚNICO EFECTO JURÍDICO SOBREVINIENTE SERÍA EL DE QUE EL TRÁMITE EN PARTICULAR SE ESTIMA COMO INSUBSISTENTE</w:t>
      </w:r>
      <w:r w:rsidR="00397D25">
        <w:rPr>
          <w:rFonts w:ascii="Times New Roman" w:hAnsi="Times New Roman"/>
          <w:sz w:val="26"/>
          <w:szCs w:val="26"/>
        </w:rPr>
        <w:t xml:space="preserve">. Mas no siendo tal una Causal Válida de Cancelación de la Concesión. SOLO SE FENECE EL TRÁMITE, mismo que de quererse así, puede </w:t>
      </w:r>
      <w:r w:rsidR="009E60F1">
        <w:rPr>
          <w:rFonts w:ascii="Times New Roman" w:hAnsi="Times New Roman"/>
          <w:sz w:val="26"/>
          <w:szCs w:val="26"/>
        </w:rPr>
        <w:t>R</w:t>
      </w:r>
      <w:r w:rsidR="00397D25">
        <w:rPr>
          <w:rFonts w:ascii="Times New Roman" w:hAnsi="Times New Roman"/>
          <w:sz w:val="26"/>
          <w:szCs w:val="26"/>
        </w:rPr>
        <w:t xml:space="preserve">eplantearse. </w:t>
      </w:r>
      <w:r w:rsidR="00397D25" w:rsidRPr="009E60F1">
        <w:rPr>
          <w:rFonts w:ascii="Times New Roman" w:hAnsi="Times New Roman"/>
          <w:b/>
          <w:bCs/>
          <w:sz w:val="26"/>
          <w:szCs w:val="26"/>
        </w:rPr>
        <w:t xml:space="preserve">NO DETERMINÁNDOSE QUE </w:t>
      </w:r>
      <w:r w:rsidR="00397D25" w:rsidRPr="009E60F1">
        <w:rPr>
          <w:rFonts w:ascii="Times New Roman" w:hAnsi="Times New Roman"/>
          <w:b/>
          <w:bCs/>
          <w:sz w:val="26"/>
          <w:szCs w:val="26"/>
        </w:rPr>
        <w:lastRenderedPageBreak/>
        <w:t>EL TRASPASO HAYA SURTIDO EFECTO ALGUNO.</w:t>
      </w:r>
      <w:r w:rsidR="00827790">
        <w:rPr>
          <w:rFonts w:ascii="Times New Roman" w:hAnsi="Times New Roman"/>
          <w:b/>
          <w:bCs/>
          <w:sz w:val="26"/>
          <w:szCs w:val="26"/>
        </w:rPr>
        <w:t xml:space="preserve"> </w:t>
      </w:r>
      <w:r w:rsidR="00827790" w:rsidRPr="00827790">
        <w:rPr>
          <w:rFonts w:ascii="Times New Roman" w:hAnsi="Times New Roman"/>
          <w:sz w:val="26"/>
          <w:szCs w:val="26"/>
        </w:rPr>
        <w:t>Razones por la cuales el efecto de Cancelación de la Concesión determinado por el Consejo de Transporte Público se estima como excesivo e improcedente.</w:t>
      </w:r>
    </w:p>
    <w:p w:rsidR="00886698" w:rsidRPr="00397D25" w:rsidRDefault="00886698" w:rsidP="00397D25">
      <w:pPr>
        <w:pStyle w:val="Sinespaciado"/>
        <w:jc w:val="both"/>
        <w:rPr>
          <w:rFonts w:ascii="Times New Roman" w:hAnsi="Times New Roman"/>
          <w:sz w:val="26"/>
          <w:szCs w:val="26"/>
        </w:rPr>
      </w:pPr>
    </w:p>
    <w:p w:rsidR="00397D25" w:rsidRDefault="00397D25" w:rsidP="00397D25">
      <w:pPr>
        <w:pStyle w:val="Sinespaciado"/>
        <w:spacing w:line="276" w:lineRule="auto"/>
        <w:jc w:val="both"/>
        <w:rPr>
          <w:rFonts w:ascii="Times New Roman" w:hAnsi="Times New Roman"/>
          <w:sz w:val="26"/>
          <w:szCs w:val="26"/>
        </w:rPr>
      </w:pPr>
      <w:r w:rsidRPr="00397D25">
        <w:rPr>
          <w:rFonts w:ascii="Times New Roman" w:hAnsi="Times New Roman"/>
          <w:sz w:val="26"/>
          <w:szCs w:val="26"/>
        </w:rPr>
        <w:t xml:space="preserve">Unido a lo anterior y como </w:t>
      </w:r>
      <w:r w:rsidRPr="009E60F1">
        <w:rPr>
          <w:rFonts w:ascii="Times New Roman" w:hAnsi="Times New Roman"/>
          <w:b/>
          <w:bCs/>
          <w:sz w:val="26"/>
          <w:szCs w:val="26"/>
        </w:rPr>
        <w:t>VICIOS NUGATORIOS CLAROS</w:t>
      </w:r>
      <w:r w:rsidRPr="00397D25">
        <w:rPr>
          <w:rFonts w:ascii="Times New Roman" w:hAnsi="Times New Roman"/>
          <w:sz w:val="26"/>
          <w:szCs w:val="26"/>
        </w:rPr>
        <w:t>, se estima por parte de este Tribunal, el que NO SE DIERA PARTICIPACIÓN DE DEFENSA Y/O DEBIDO PROCESO AL CON</w:t>
      </w:r>
      <w:r>
        <w:rPr>
          <w:rFonts w:ascii="Times New Roman" w:hAnsi="Times New Roman"/>
          <w:sz w:val="26"/>
          <w:szCs w:val="26"/>
        </w:rPr>
        <w:t>C</w:t>
      </w:r>
      <w:r w:rsidRPr="00397D25">
        <w:rPr>
          <w:rFonts w:ascii="Times New Roman" w:hAnsi="Times New Roman"/>
          <w:sz w:val="26"/>
          <w:szCs w:val="26"/>
        </w:rPr>
        <w:t>ESIONARIO CEDENTE, Don GERARDO GONZÁLEZ CHINCHILLA, no solo en virtud de su Interés Directo</w:t>
      </w:r>
      <w:r>
        <w:rPr>
          <w:rFonts w:ascii="Times New Roman" w:hAnsi="Times New Roman"/>
          <w:sz w:val="26"/>
          <w:szCs w:val="26"/>
        </w:rPr>
        <w:t xml:space="preserve"> evidente</w:t>
      </w:r>
      <w:r w:rsidRPr="00397D25">
        <w:rPr>
          <w:rFonts w:ascii="Times New Roman" w:hAnsi="Times New Roman"/>
          <w:sz w:val="26"/>
          <w:szCs w:val="26"/>
        </w:rPr>
        <w:t xml:space="preserve"> en el Asunto; </w:t>
      </w:r>
      <w:r w:rsidRPr="009E60F1">
        <w:rPr>
          <w:rFonts w:ascii="Times New Roman" w:hAnsi="Times New Roman"/>
          <w:b/>
          <w:bCs/>
          <w:sz w:val="26"/>
          <w:szCs w:val="26"/>
        </w:rPr>
        <w:t xml:space="preserve">SINO </w:t>
      </w:r>
      <w:proofErr w:type="gramStart"/>
      <w:r w:rsidRPr="009E60F1">
        <w:rPr>
          <w:rFonts w:ascii="Times New Roman" w:hAnsi="Times New Roman"/>
          <w:b/>
          <w:bCs/>
          <w:sz w:val="26"/>
          <w:szCs w:val="26"/>
        </w:rPr>
        <w:t>Y</w:t>
      </w:r>
      <w:proofErr w:type="gramEnd"/>
      <w:r w:rsidRPr="009E60F1">
        <w:rPr>
          <w:rFonts w:ascii="Times New Roman" w:hAnsi="Times New Roman"/>
          <w:b/>
          <w:bCs/>
          <w:sz w:val="26"/>
          <w:szCs w:val="26"/>
        </w:rPr>
        <w:t xml:space="preserve"> SOBRE TODO, PORQUE ÉL MISMO GESTIONÓ Y RENOVÓ LA CONCESIÓN DE TAXI EN EL AÑO 2014</w:t>
      </w:r>
      <w:r>
        <w:rPr>
          <w:rFonts w:ascii="Times New Roman" w:hAnsi="Times New Roman"/>
          <w:sz w:val="26"/>
          <w:szCs w:val="26"/>
        </w:rPr>
        <w:t>. Siendo un Concesionario debido y con un Contrato del cual se derivan a su favor Derechos y Situaciones Jurídicas consolidadas</w:t>
      </w:r>
      <w:r w:rsidR="009E60F1">
        <w:rPr>
          <w:rFonts w:ascii="Times New Roman" w:hAnsi="Times New Roman"/>
          <w:sz w:val="26"/>
          <w:szCs w:val="26"/>
        </w:rPr>
        <w:t xml:space="preserve"> (</w:t>
      </w:r>
      <w:r w:rsidR="009E60F1" w:rsidRPr="00827790">
        <w:rPr>
          <w:rFonts w:ascii="Times New Roman" w:hAnsi="Times New Roman"/>
          <w:i/>
          <w:iCs/>
          <w:sz w:val="26"/>
          <w:szCs w:val="26"/>
        </w:rPr>
        <w:t>Artículo 34 Constitucional</w:t>
      </w:r>
      <w:r w:rsidR="009E60F1">
        <w:rPr>
          <w:rFonts w:ascii="Times New Roman" w:hAnsi="Times New Roman"/>
          <w:sz w:val="26"/>
          <w:szCs w:val="26"/>
        </w:rPr>
        <w:t>)</w:t>
      </w:r>
      <w:r>
        <w:rPr>
          <w:rFonts w:ascii="Times New Roman" w:hAnsi="Times New Roman"/>
          <w:sz w:val="26"/>
          <w:szCs w:val="26"/>
        </w:rPr>
        <w:t xml:space="preserve">. A lo que se une el hecho de que tales Derechos Subjetivos y Situaciones Jurídicas consolidadas, plasmadas en Actos del Consejo de Transporte Público y en un Contrato de Concesión debido, </w:t>
      </w:r>
      <w:r w:rsidRPr="009E60F1">
        <w:rPr>
          <w:rFonts w:ascii="Times New Roman" w:hAnsi="Times New Roman"/>
          <w:b/>
          <w:bCs/>
          <w:i/>
          <w:iCs/>
          <w:sz w:val="26"/>
          <w:szCs w:val="26"/>
        </w:rPr>
        <w:t>NO PUEDEN IGN</w:t>
      </w:r>
      <w:r w:rsidR="009E60F1" w:rsidRPr="009E60F1">
        <w:rPr>
          <w:rFonts w:ascii="Times New Roman" w:hAnsi="Times New Roman"/>
          <w:b/>
          <w:bCs/>
          <w:i/>
          <w:iCs/>
          <w:sz w:val="26"/>
          <w:szCs w:val="26"/>
        </w:rPr>
        <w:t>O</w:t>
      </w:r>
      <w:r w:rsidRPr="009E60F1">
        <w:rPr>
          <w:rFonts w:ascii="Times New Roman" w:hAnsi="Times New Roman"/>
          <w:b/>
          <w:bCs/>
          <w:i/>
          <w:iCs/>
          <w:sz w:val="26"/>
          <w:szCs w:val="26"/>
        </w:rPr>
        <w:t>RARSE ASÍ PORQUE ASÍ, NI DESATENDERSE</w:t>
      </w:r>
      <w:r>
        <w:rPr>
          <w:rFonts w:ascii="Times New Roman" w:hAnsi="Times New Roman"/>
          <w:sz w:val="26"/>
          <w:szCs w:val="26"/>
        </w:rPr>
        <w:t xml:space="preserve">. Y la única forma de su inobservancia es su Anulación Previa, según los Procedimiento de Ley. MISMOS QUE NO SE HAN DADO EN LA ESPECIE y ante cuya Ausencia Don </w:t>
      </w:r>
      <w:r w:rsidR="00D33380">
        <w:rPr>
          <w:rFonts w:ascii="Times New Roman" w:hAnsi="Times New Roman"/>
          <w:sz w:val="26"/>
          <w:szCs w:val="26"/>
        </w:rPr>
        <w:t>Gerardo es un Concesionario Válido al cual se le estaría CANCELANDO su Concesión de forma NO ACORDE A LA LEGALIDAD.</w:t>
      </w:r>
    </w:p>
    <w:p w:rsidR="009E60F1" w:rsidRPr="002F5FC7" w:rsidRDefault="009E60F1" w:rsidP="002F5FC7">
      <w:pPr>
        <w:pStyle w:val="Sinespaciado"/>
        <w:spacing w:line="276" w:lineRule="auto"/>
        <w:jc w:val="both"/>
        <w:rPr>
          <w:rFonts w:ascii="Times New Roman" w:hAnsi="Times New Roman"/>
          <w:sz w:val="26"/>
          <w:szCs w:val="26"/>
        </w:rPr>
      </w:pPr>
    </w:p>
    <w:p w:rsidR="009E60F1" w:rsidRDefault="009E60F1" w:rsidP="002F5FC7">
      <w:pPr>
        <w:pStyle w:val="Sinespaciado"/>
        <w:spacing w:line="276" w:lineRule="auto"/>
        <w:jc w:val="both"/>
        <w:rPr>
          <w:rFonts w:ascii="Times New Roman" w:hAnsi="Times New Roman"/>
          <w:sz w:val="26"/>
          <w:szCs w:val="26"/>
        </w:rPr>
      </w:pPr>
      <w:r w:rsidRPr="002F5FC7">
        <w:rPr>
          <w:rFonts w:ascii="Times New Roman" w:hAnsi="Times New Roman"/>
          <w:sz w:val="26"/>
          <w:szCs w:val="26"/>
        </w:rPr>
        <w:t xml:space="preserve">Lo cierto es que, como ya dije, HAY UN ACTO FIRME Y NO REVOCABLE YA (Artículos 173 y 175 de la LGAP), POR EL CUAL SE AUTORIZÓ LA RENOVACIÓN </w:t>
      </w:r>
      <w:r w:rsidR="00827790">
        <w:rPr>
          <w:rFonts w:ascii="Times New Roman" w:hAnsi="Times New Roman"/>
          <w:sz w:val="26"/>
          <w:szCs w:val="26"/>
        </w:rPr>
        <w:tab/>
        <w:t>DE LA CON</w:t>
      </w:r>
      <w:r w:rsidR="009001B4">
        <w:rPr>
          <w:rFonts w:ascii="Times New Roman" w:hAnsi="Times New Roman"/>
          <w:sz w:val="26"/>
          <w:szCs w:val="26"/>
        </w:rPr>
        <w:t>C</w:t>
      </w:r>
      <w:r w:rsidR="00827790">
        <w:rPr>
          <w:rFonts w:ascii="Times New Roman" w:hAnsi="Times New Roman"/>
          <w:sz w:val="26"/>
          <w:szCs w:val="26"/>
        </w:rPr>
        <w:t>ESIÓN AL CONCESIONARIO CEDENTE</w:t>
      </w:r>
      <w:r w:rsidRPr="002F5FC7">
        <w:rPr>
          <w:rFonts w:ascii="Times New Roman" w:hAnsi="Times New Roman"/>
          <w:sz w:val="26"/>
          <w:szCs w:val="26"/>
        </w:rPr>
        <w:t xml:space="preserve"> Y UN CONTRATO DE FORMALIZACIÓN DEBIDAMENTE FIRMADO POR LAS PARTES DESDE DICIEMBRE DEL AÑO 2014. Y conforme el PRINCIPIO CONSTITUCIONAL/FUNDAMENTAL DE INTANGIBILIDAD DE ACTOS PROPIOS Y DE DERECHOS ADQUIRIDOS (ART. 34 CONSTITUCIONAL), NO ES</w:t>
      </w:r>
      <w:r w:rsidR="009001B4">
        <w:rPr>
          <w:rFonts w:ascii="Times New Roman" w:hAnsi="Times New Roman"/>
          <w:sz w:val="26"/>
          <w:szCs w:val="26"/>
        </w:rPr>
        <w:t xml:space="preserve"> </w:t>
      </w:r>
      <w:r w:rsidRPr="002F5FC7">
        <w:rPr>
          <w:rFonts w:ascii="Times New Roman" w:hAnsi="Times New Roman"/>
          <w:sz w:val="26"/>
          <w:szCs w:val="26"/>
        </w:rPr>
        <w:t xml:space="preserve">POSIBLE QUE SE DESCONOZCAN LOS EFECTOS JURÍDICOS Y LOS DERECHOS Y SITUACIONES JURÍDICAS CONSOLIDADAS </w:t>
      </w:r>
      <w:r w:rsidR="00827790">
        <w:rPr>
          <w:rFonts w:ascii="Times New Roman" w:hAnsi="Times New Roman"/>
          <w:sz w:val="26"/>
          <w:szCs w:val="26"/>
        </w:rPr>
        <w:t>POR TALES ACTOS</w:t>
      </w:r>
      <w:r w:rsidRPr="002F5FC7">
        <w:rPr>
          <w:rFonts w:ascii="Times New Roman" w:hAnsi="Times New Roman"/>
          <w:sz w:val="26"/>
          <w:szCs w:val="26"/>
        </w:rPr>
        <w:t xml:space="preserve">. </w:t>
      </w:r>
    </w:p>
    <w:p w:rsidR="00827790" w:rsidRPr="002F5FC7" w:rsidRDefault="00827790" w:rsidP="002F5FC7">
      <w:pPr>
        <w:pStyle w:val="Sinespaciado"/>
        <w:spacing w:line="276" w:lineRule="auto"/>
        <w:jc w:val="both"/>
        <w:rPr>
          <w:rFonts w:ascii="Times New Roman" w:hAnsi="Times New Roman"/>
          <w:sz w:val="26"/>
          <w:szCs w:val="26"/>
        </w:rPr>
      </w:pPr>
    </w:p>
    <w:p w:rsidR="009E60F1" w:rsidRPr="002F5FC7" w:rsidRDefault="009E60F1" w:rsidP="002F5FC7">
      <w:pPr>
        <w:pStyle w:val="Sinespaciado"/>
        <w:spacing w:line="276" w:lineRule="auto"/>
        <w:jc w:val="both"/>
        <w:rPr>
          <w:rFonts w:ascii="Times New Roman" w:hAnsi="Times New Roman"/>
          <w:sz w:val="26"/>
          <w:szCs w:val="26"/>
          <w:lang w:val="es-ES"/>
        </w:rPr>
      </w:pPr>
      <w:r w:rsidRPr="002F5FC7">
        <w:rPr>
          <w:rFonts w:ascii="Times New Roman" w:hAnsi="Times New Roman"/>
          <w:sz w:val="26"/>
          <w:szCs w:val="26"/>
        </w:rPr>
        <w:t xml:space="preserve">Realmente </w:t>
      </w:r>
      <w:r w:rsidRPr="002F5FC7">
        <w:rPr>
          <w:rFonts w:ascii="Times New Roman" w:hAnsi="Times New Roman"/>
          <w:b/>
          <w:sz w:val="26"/>
          <w:szCs w:val="26"/>
        </w:rPr>
        <w:t>NO EXISTE ALGO ASÍ COMO UNA “CANCELACIÓN AUTOMÁTICA” DE UNA CONCESIÓN DE TAXI</w:t>
      </w:r>
      <w:r w:rsidRPr="002F5FC7">
        <w:rPr>
          <w:rFonts w:ascii="Times New Roman" w:hAnsi="Times New Roman"/>
          <w:sz w:val="26"/>
          <w:szCs w:val="26"/>
        </w:rPr>
        <w:t xml:space="preserve">, máxime cuando existe </w:t>
      </w:r>
      <w:r w:rsidRPr="002F5FC7">
        <w:rPr>
          <w:rFonts w:ascii="Times New Roman" w:hAnsi="Times New Roman"/>
          <w:b/>
          <w:sz w:val="26"/>
          <w:szCs w:val="26"/>
          <w:u w:val="single"/>
        </w:rPr>
        <w:t>UN ACTO DE RENOVACIÓN DE LA MISMA</w:t>
      </w:r>
      <w:r w:rsidRPr="002F5FC7">
        <w:rPr>
          <w:rFonts w:ascii="Times New Roman" w:hAnsi="Times New Roman"/>
          <w:sz w:val="26"/>
          <w:szCs w:val="26"/>
        </w:rPr>
        <w:t xml:space="preserve">. Ya la Sala Constitucional ha sido más que clara al determinar que toda acción de sanción </w:t>
      </w:r>
      <w:r w:rsidRPr="002F5FC7">
        <w:rPr>
          <w:rFonts w:ascii="Times New Roman" w:hAnsi="Times New Roman"/>
          <w:b/>
          <w:sz w:val="26"/>
          <w:szCs w:val="26"/>
        </w:rPr>
        <w:t>DEBE SER PRECEDIDA DE UN DEBIDO PROCEDIMIENTO ADMINISTRATIVO</w:t>
      </w:r>
      <w:r w:rsidRPr="002F5FC7">
        <w:rPr>
          <w:rFonts w:ascii="Times New Roman" w:hAnsi="Times New Roman"/>
          <w:sz w:val="26"/>
          <w:szCs w:val="26"/>
        </w:rPr>
        <w:t>. Y las acciones que se han tomado en la especie y que determinan la Cancelación de la Concesión de Taxi señalada, no son la excepción. Hay un</w:t>
      </w:r>
      <w:r w:rsidR="002F5FC7" w:rsidRPr="002F5FC7">
        <w:rPr>
          <w:rFonts w:ascii="Times New Roman" w:hAnsi="Times New Roman"/>
          <w:sz w:val="26"/>
          <w:szCs w:val="26"/>
        </w:rPr>
        <w:t xml:space="preserve"> Contrato de Renovación de la Concesión </w:t>
      </w:r>
      <w:r w:rsidRPr="002F5FC7">
        <w:rPr>
          <w:rFonts w:ascii="Times New Roman" w:hAnsi="Times New Roman"/>
          <w:sz w:val="26"/>
          <w:szCs w:val="26"/>
        </w:rPr>
        <w:t xml:space="preserve">el </w:t>
      </w:r>
      <w:r w:rsidRPr="002F5FC7">
        <w:rPr>
          <w:rFonts w:ascii="Times New Roman" w:hAnsi="Times New Roman"/>
          <w:sz w:val="26"/>
          <w:szCs w:val="26"/>
        </w:rPr>
        <w:lastRenderedPageBreak/>
        <w:t>cual otorga Derechos Subjetivos y que no puede revocarse o anularse, ni dejarse de atender</w:t>
      </w:r>
      <w:r w:rsidR="002F5FC7" w:rsidRPr="002F5FC7">
        <w:rPr>
          <w:rFonts w:ascii="Times New Roman" w:hAnsi="Times New Roman"/>
          <w:sz w:val="26"/>
          <w:szCs w:val="26"/>
        </w:rPr>
        <w:t xml:space="preserve"> o sin efecto sin </w:t>
      </w:r>
      <w:r w:rsidRPr="002F5FC7">
        <w:rPr>
          <w:rFonts w:ascii="Times New Roman" w:hAnsi="Times New Roman"/>
          <w:sz w:val="26"/>
          <w:szCs w:val="26"/>
        </w:rPr>
        <w:t>seguir</w:t>
      </w:r>
      <w:r w:rsidR="002F5FC7" w:rsidRPr="002F5FC7">
        <w:rPr>
          <w:rFonts w:ascii="Times New Roman" w:hAnsi="Times New Roman"/>
          <w:sz w:val="26"/>
          <w:szCs w:val="26"/>
        </w:rPr>
        <w:t>se</w:t>
      </w:r>
      <w:r w:rsidRPr="002F5FC7">
        <w:rPr>
          <w:rFonts w:ascii="Times New Roman" w:hAnsi="Times New Roman"/>
          <w:sz w:val="26"/>
          <w:szCs w:val="26"/>
        </w:rPr>
        <w:t xml:space="preserve"> un </w:t>
      </w:r>
      <w:r w:rsidRPr="002F5FC7">
        <w:rPr>
          <w:rFonts w:ascii="Times New Roman" w:hAnsi="Times New Roman"/>
          <w:b/>
          <w:sz w:val="26"/>
          <w:szCs w:val="26"/>
        </w:rPr>
        <w:t>PREVIO DEBIDO PROCESO y RE</w:t>
      </w:r>
      <w:r w:rsidR="009001B4">
        <w:rPr>
          <w:rFonts w:ascii="Times New Roman" w:hAnsi="Times New Roman"/>
          <w:b/>
          <w:sz w:val="26"/>
          <w:szCs w:val="26"/>
        </w:rPr>
        <w:t>S</w:t>
      </w:r>
      <w:r w:rsidRPr="002F5FC7">
        <w:rPr>
          <w:rFonts w:ascii="Times New Roman" w:hAnsi="Times New Roman"/>
          <w:b/>
          <w:sz w:val="26"/>
          <w:szCs w:val="26"/>
        </w:rPr>
        <w:t xml:space="preserve">PETAR LA </w:t>
      </w:r>
      <w:r w:rsidRPr="00827790">
        <w:rPr>
          <w:rFonts w:ascii="Times New Roman" w:hAnsi="Times New Roman"/>
          <w:b/>
          <w:sz w:val="26"/>
          <w:szCs w:val="26"/>
          <w:u w:val="single"/>
        </w:rPr>
        <w:t>INTANGIBILIDAD DE ACTOS PROPIOS</w:t>
      </w:r>
      <w:r w:rsidRPr="002F5FC7">
        <w:rPr>
          <w:rFonts w:ascii="Times New Roman" w:hAnsi="Times New Roman"/>
          <w:sz w:val="26"/>
          <w:szCs w:val="26"/>
        </w:rPr>
        <w:t>.</w:t>
      </w:r>
      <w:r w:rsidR="002F5FC7" w:rsidRPr="002F5FC7">
        <w:rPr>
          <w:rFonts w:ascii="Times New Roman" w:hAnsi="Times New Roman"/>
          <w:sz w:val="26"/>
          <w:szCs w:val="26"/>
        </w:rPr>
        <w:t xml:space="preserve"> Lo cual no se visualiza que se haya cumplido en la especie:</w:t>
      </w:r>
    </w:p>
    <w:p w:rsidR="009E60F1" w:rsidRPr="002F5FC7" w:rsidRDefault="009E60F1" w:rsidP="002F5FC7">
      <w:pPr>
        <w:pStyle w:val="Sinespaciado"/>
        <w:spacing w:line="276" w:lineRule="auto"/>
        <w:jc w:val="both"/>
        <w:rPr>
          <w:rFonts w:ascii="Times New Roman" w:hAnsi="Times New Roman"/>
          <w:sz w:val="26"/>
          <w:szCs w:val="26"/>
        </w:rPr>
      </w:pPr>
    </w:p>
    <w:p w:rsidR="009E60F1" w:rsidRPr="002F5FC7" w:rsidRDefault="009E60F1" w:rsidP="002F5FC7">
      <w:pPr>
        <w:spacing w:line="276" w:lineRule="auto"/>
        <w:ind w:left="567" w:right="616"/>
        <w:jc w:val="both"/>
        <w:rPr>
          <w:sz w:val="26"/>
          <w:szCs w:val="26"/>
        </w:rPr>
      </w:pPr>
      <w:r w:rsidRPr="002F5FC7">
        <w:rPr>
          <w:color w:val="000000"/>
          <w:sz w:val="26"/>
          <w:szCs w:val="26"/>
          <w:shd w:val="clear" w:color="auto" w:fill="FFFFFF"/>
        </w:rPr>
        <w:t xml:space="preserve">…”En efecto, en diversos fallos –entre otros, ver las sentencias número 2753-93, 4596-93, 585-94, 2186-94, 2187-94 y 899-95–, la Sala Constitucional desarrolló la doctrina de la intangibilidad de los actos propios, la que, inclusive dotó de rango constitucional, al sustentarla en los principios de irretroactividad e </w:t>
      </w:r>
      <w:proofErr w:type="spellStart"/>
      <w:r w:rsidRPr="002F5FC7">
        <w:rPr>
          <w:color w:val="000000"/>
          <w:sz w:val="26"/>
          <w:szCs w:val="26"/>
          <w:shd w:val="clear" w:color="auto" w:fill="FFFFFF"/>
        </w:rPr>
        <w:t>intangiblidad</w:t>
      </w:r>
      <w:proofErr w:type="spellEnd"/>
      <w:r w:rsidRPr="002F5FC7">
        <w:rPr>
          <w:color w:val="000000"/>
          <w:sz w:val="26"/>
          <w:szCs w:val="26"/>
          <w:shd w:val="clear" w:color="auto" w:fill="FFFFFF"/>
        </w:rPr>
        <w:t xml:space="preserve"> del patrimonio (artículos 34 y 45 de la Constitución Política); en virtud del cual, cuando exista un acto declaratorio de derechos subjetivos, éste deviene inmodificable para la Administración, salvo que utilice las vías previstas por el ordenamiento jurídico para su revocación o anulación, reguladas en los artículos 154 y 155,173 y 183 de la Ley General de la Administración Pública y 34 del Código Procesal Contencioso Administrativo, previo cumplimiento, en los dos primeros casos, del procedimiento administrativo ordinario. Así, ha señalado:</w:t>
      </w:r>
    </w:p>
    <w:p w:rsidR="009E60F1" w:rsidRPr="002F5FC7" w:rsidRDefault="009E60F1" w:rsidP="002F5FC7">
      <w:pPr>
        <w:shd w:val="clear" w:color="auto" w:fill="FFFFFF"/>
        <w:spacing w:before="100" w:beforeAutospacing="1" w:after="100" w:afterAutospacing="1" w:line="276" w:lineRule="auto"/>
        <w:ind w:left="567" w:right="616"/>
        <w:jc w:val="both"/>
        <w:rPr>
          <w:color w:val="000000"/>
          <w:sz w:val="26"/>
          <w:szCs w:val="26"/>
        </w:rPr>
      </w:pPr>
      <w:r w:rsidRPr="002F5FC7">
        <w:rPr>
          <w:color w:val="000000"/>
          <w:sz w:val="26"/>
          <w:szCs w:val="26"/>
        </w:rPr>
        <w:t>"[...] </w:t>
      </w:r>
      <w:r w:rsidRPr="002F5FC7">
        <w:rPr>
          <w:i/>
          <w:iCs/>
          <w:color w:val="000000"/>
          <w:sz w:val="26"/>
          <w:szCs w:val="26"/>
        </w:rPr>
        <w:t>existe en derecho un principio general según el cual nadie puede volver sobre sus propios actos, sin embargo en lo que respecta a los actos emanados de la Administración en ejercicio de sus funciones opera el principio general de que los actos administrativos son esencialmente revocables existiendo sin embargo una excepción, cual es que los actos administrativos no son revocables cuando crean, declaran o reconocen derechos en favor de terceros siempre y cuando esos actos hayan sido dictados en cabal cumplimiento de los requisitos esenciales para su validez cuales son el objeto, competencia, voluntad y forma, pues en caso de que no cumplan tales requerimientos precisamente por ser actos que crean, declaran o reconocen derechos podrían engendrar nulidad absoluta o relativa la cual es declarada a partir de procedimientos previamente establecidos por ley</w:t>
      </w:r>
      <w:r w:rsidRPr="002F5FC7">
        <w:rPr>
          <w:color w:val="000000"/>
          <w:sz w:val="26"/>
          <w:szCs w:val="26"/>
        </w:rPr>
        <w:t> [...]" (sentencia de la Sala Constitucional número 5808-93, de las dieciséis horas cuarenta y dos minutos del diez de noviembre de mil novecientos noventa y tres).</w:t>
      </w:r>
    </w:p>
    <w:p w:rsidR="009E60F1" w:rsidRPr="002F5FC7" w:rsidRDefault="009E60F1" w:rsidP="002F5FC7">
      <w:pPr>
        <w:shd w:val="clear" w:color="auto" w:fill="FFFFFF"/>
        <w:spacing w:before="100" w:beforeAutospacing="1" w:after="100" w:afterAutospacing="1" w:line="276" w:lineRule="auto"/>
        <w:ind w:left="567" w:right="616"/>
        <w:jc w:val="both"/>
        <w:rPr>
          <w:color w:val="000000"/>
          <w:sz w:val="26"/>
          <w:szCs w:val="26"/>
        </w:rPr>
      </w:pPr>
      <w:r w:rsidRPr="002F5FC7">
        <w:rPr>
          <w:color w:val="000000"/>
          <w:sz w:val="26"/>
          <w:szCs w:val="26"/>
        </w:rPr>
        <w:t xml:space="preserve">Con ello no se está desconociendo a la Administración Pública la facultad de revocar y modificar sus propias decisiones; </w:t>
      </w:r>
      <w:r w:rsidRPr="002F5FC7">
        <w:rPr>
          <w:b/>
          <w:color w:val="000000"/>
          <w:sz w:val="26"/>
          <w:szCs w:val="26"/>
        </w:rPr>
        <w:t xml:space="preserve">pero se sabe que ésta no es totalmente libre, sino que debe sujetarse a los límites –ya señalados– </w:t>
      </w:r>
      <w:r w:rsidRPr="002F5FC7">
        <w:rPr>
          <w:b/>
          <w:color w:val="000000"/>
          <w:sz w:val="26"/>
          <w:szCs w:val="26"/>
        </w:rPr>
        <w:lastRenderedPageBreak/>
        <w:t>dispuestos expresamente por el legislador, y que, por interpretación de la Sala Constitucional, se constituyen en garantía de la legitimidad de la actuación de la Administración, y en derecho para el administrado</w:t>
      </w:r>
      <w:r w:rsidRPr="002F5FC7">
        <w:rPr>
          <w:color w:val="000000"/>
          <w:sz w:val="26"/>
          <w:szCs w:val="26"/>
        </w:rPr>
        <w:t>. Así, en los numerales 10 inciso 5) y 34 supra citado y 173 y 183. 3 de la Ley General de la Administración Pública (número 6227) se prevé el proceso de lesividad respecto de aquellas situaciones en las cuales el acto presente una nulidad que no resulte evidente y manifiesta o relativa; pero con las siguientes características: en </w:t>
      </w:r>
      <w:r w:rsidRPr="002F5FC7">
        <w:rPr>
          <w:color w:val="000000"/>
          <w:sz w:val="26"/>
          <w:szCs w:val="26"/>
          <w:u w:val="single"/>
        </w:rPr>
        <w:t>primer lugar</w:t>
      </w:r>
      <w:r w:rsidRPr="002F5FC7">
        <w:rPr>
          <w:color w:val="000000"/>
          <w:sz w:val="26"/>
          <w:szCs w:val="26"/>
        </w:rPr>
        <w:t> , </w:t>
      </w:r>
      <w:r w:rsidRPr="002F5FC7">
        <w:rPr>
          <w:b/>
          <w:bCs/>
          <w:i/>
          <w:iCs/>
          <w:color w:val="000000"/>
          <w:sz w:val="26"/>
          <w:szCs w:val="26"/>
        </w:rPr>
        <w:t>que se trate de un acto declaratorio de derechos subjetivos</w:t>
      </w:r>
      <w:r w:rsidRPr="002F5FC7">
        <w:rPr>
          <w:color w:val="000000"/>
          <w:sz w:val="26"/>
          <w:szCs w:val="26"/>
        </w:rPr>
        <w:t>, entendiendo como tal el "... </w:t>
      </w:r>
      <w:r w:rsidRPr="002F5FC7">
        <w:rPr>
          <w:i/>
          <w:iCs/>
          <w:color w:val="000000"/>
          <w:sz w:val="26"/>
          <w:szCs w:val="26"/>
        </w:rPr>
        <w:t>poder de obrar válidamente dentro de ciertos límites, y / o de ser beneficiario de la conducta pública, exigiendo del Poder Público (y en concreto de la Administración), por un medio coactivo si es preciso, la conducta concreta y específica correspondiente, otorgada por el Ordenamiento Jurídico a ese o esos sujetos para la satisfacción de sus fines o intereses</w:t>
      </w:r>
      <w:r w:rsidRPr="002F5FC7">
        <w:rPr>
          <w:color w:val="000000"/>
          <w:sz w:val="26"/>
          <w:szCs w:val="26"/>
        </w:rPr>
        <w:t>" (González Camacho Oscar, </w:t>
      </w:r>
      <w:r w:rsidRPr="002F5FC7">
        <w:rPr>
          <w:color w:val="000000"/>
          <w:sz w:val="26"/>
          <w:szCs w:val="26"/>
          <w:u w:val="single"/>
        </w:rPr>
        <w:t>La Justicia Administrativa. Tomo II</w:t>
      </w:r>
      <w:r w:rsidRPr="002F5FC7">
        <w:rPr>
          <w:color w:val="000000"/>
          <w:sz w:val="26"/>
          <w:szCs w:val="26"/>
        </w:rPr>
        <w:t>, Investigaciones Jurídicas S.A., San José. Costa Rica 2002, pág. 178); en </w:t>
      </w:r>
      <w:r w:rsidRPr="002F5FC7">
        <w:rPr>
          <w:color w:val="000000"/>
          <w:sz w:val="26"/>
          <w:szCs w:val="26"/>
          <w:u w:val="single"/>
        </w:rPr>
        <w:t>segundo lugar</w:t>
      </w:r>
      <w:r w:rsidRPr="002F5FC7">
        <w:rPr>
          <w:color w:val="000000"/>
          <w:sz w:val="26"/>
          <w:szCs w:val="26"/>
        </w:rPr>
        <w:t>, </w:t>
      </w:r>
      <w:r w:rsidRPr="002F5FC7">
        <w:rPr>
          <w:b/>
          <w:bCs/>
          <w:i/>
          <w:iCs/>
          <w:color w:val="000000"/>
          <w:sz w:val="26"/>
          <w:szCs w:val="26"/>
        </w:rPr>
        <w:t>que el acto sea lesivo a los intereses públicos o a los intereses económicos del Estado</w:t>
      </w:r>
      <w:r w:rsidRPr="002F5FC7">
        <w:rPr>
          <w:color w:val="000000"/>
          <w:sz w:val="26"/>
          <w:szCs w:val="26"/>
        </w:rPr>
        <w:t>, por lo que al hacer la valoración correspondiente, el juzgador habrá de determinar si efectivamente se ha producido una afectación del interés común o general, o de las finanzas públicas; y en </w:t>
      </w:r>
      <w:r w:rsidRPr="002F5FC7">
        <w:rPr>
          <w:color w:val="000000"/>
          <w:sz w:val="26"/>
          <w:szCs w:val="26"/>
          <w:u w:val="single"/>
        </w:rPr>
        <w:t>tercer lugar</w:t>
      </w:r>
      <w:r w:rsidRPr="002F5FC7">
        <w:rPr>
          <w:color w:val="000000"/>
          <w:sz w:val="26"/>
          <w:szCs w:val="26"/>
        </w:rPr>
        <w:t>, que </w:t>
      </w:r>
      <w:r w:rsidRPr="002F5FC7">
        <w:rPr>
          <w:b/>
          <w:bCs/>
          <w:i/>
          <w:iCs/>
          <w:color w:val="000000"/>
          <w:sz w:val="26"/>
          <w:szCs w:val="26"/>
        </w:rPr>
        <w:t>el acto en cuestión debe estar viciado de nulidad</w:t>
      </w:r>
      <w:r w:rsidRPr="002F5FC7">
        <w:rPr>
          <w:color w:val="000000"/>
          <w:sz w:val="26"/>
          <w:szCs w:val="26"/>
        </w:rPr>
        <w:t>, es decir, que dicho acto no cumpla los requisitos sustanciales para su validez, en tanto éste no resulte conforme con el ordenamiento jurídico, entendido éste más allá del concepto restringido y erróneo que lo conceptúa como la norma aplicable a un caso particular, conforme a lo dispuesto en el artículo 158 de la Ley General de la Administración Pública. Así los elementos a tomar en cuenta para establecer la validez del acto son amplios:</w:t>
      </w:r>
    </w:p>
    <w:p w:rsidR="009E60F1" w:rsidRPr="002F5FC7" w:rsidRDefault="009E60F1" w:rsidP="002F5FC7">
      <w:pPr>
        <w:shd w:val="clear" w:color="auto" w:fill="FFFFFF"/>
        <w:spacing w:before="100" w:beforeAutospacing="1" w:after="100" w:afterAutospacing="1" w:line="276" w:lineRule="auto"/>
        <w:ind w:left="567" w:right="616"/>
        <w:jc w:val="both"/>
        <w:rPr>
          <w:b/>
          <w:color w:val="000000"/>
          <w:sz w:val="26"/>
          <w:szCs w:val="26"/>
        </w:rPr>
      </w:pPr>
      <w:r w:rsidRPr="002F5FC7">
        <w:rPr>
          <w:color w:val="000000"/>
          <w:sz w:val="26"/>
          <w:szCs w:val="26"/>
        </w:rPr>
        <w:t>"</w:t>
      </w:r>
      <w:r w:rsidRPr="002F5FC7">
        <w:rPr>
          <w:i/>
          <w:iCs/>
          <w:color w:val="000000"/>
          <w:sz w:val="26"/>
          <w:szCs w:val="26"/>
        </w:rPr>
        <w:t>Deben incluirse como componentes del parámetro de legalidad o invalidez, por consiguiente, los principios generales del derecho, la jurisprudencia y la costumbre (artículos 6 y 7 LGAP) y, adicionalmente, normas de carácter metajurídico, en sentido estricto, pero debidamente positivizadas o incorporadas al ordenamiento jurídico como las reglas unívocas o de aplicación exacta de la ciencia y de la técnica y los principios elementales de la lógica, justicia o conveniencia (artículos 158, párrafo 4º, 160, 15, 16 y 17 de la LGAP)</w:t>
      </w:r>
      <w:r w:rsidRPr="002F5FC7">
        <w:rPr>
          <w:color w:val="000000"/>
          <w:sz w:val="26"/>
          <w:szCs w:val="26"/>
        </w:rPr>
        <w:t xml:space="preserve">." </w:t>
      </w:r>
      <w:r w:rsidRPr="002F5FC7">
        <w:rPr>
          <w:b/>
          <w:color w:val="000000"/>
          <w:sz w:val="26"/>
          <w:szCs w:val="26"/>
        </w:rPr>
        <w:t xml:space="preserve">(SENTENCIA No. 2013-00089 DE LA SECCIÓN VII DEL TRIBUNAL CONTENCIOSO </w:t>
      </w:r>
      <w:r w:rsidRPr="002F5FC7">
        <w:rPr>
          <w:b/>
          <w:color w:val="000000"/>
          <w:sz w:val="26"/>
          <w:szCs w:val="26"/>
        </w:rPr>
        <w:lastRenderedPageBreak/>
        <w:t>ADMINISTRATIVO)</w:t>
      </w:r>
    </w:p>
    <w:p w:rsidR="009E60F1" w:rsidRPr="002F5FC7" w:rsidRDefault="009E60F1" w:rsidP="002F5FC7">
      <w:pPr>
        <w:shd w:val="clear" w:color="auto" w:fill="FFFFFF"/>
        <w:spacing w:before="100" w:beforeAutospacing="1" w:after="100" w:afterAutospacing="1" w:line="276" w:lineRule="auto"/>
        <w:ind w:left="567" w:right="616"/>
        <w:jc w:val="both"/>
        <w:rPr>
          <w:b/>
          <w:color w:val="000000"/>
          <w:sz w:val="26"/>
          <w:szCs w:val="26"/>
        </w:rPr>
      </w:pPr>
      <w:r w:rsidRPr="002F5FC7">
        <w:rPr>
          <w:b/>
          <w:color w:val="000000"/>
          <w:sz w:val="26"/>
          <w:szCs w:val="26"/>
        </w:rPr>
        <w:t>---</w:t>
      </w:r>
    </w:p>
    <w:p w:rsidR="009E60F1" w:rsidRPr="002F5FC7" w:rsidRDefault="009E60F1" w:rsidP="002F5FC7">
      <w:pPr>
        <w:pStyle w:val="Sinespaciado"/>
        <w:spacing w:line="276" w:lineRule="auto"/>
        <w:ind w:left="567" w:right="616"/>
        <w:jc w:val="both"/>
        <w:rPr>
          <w:rFonts w:ascii="Times New Roman" w:eastAsiaTheme="minorHAnsi" w:hAnsi="Times New Roman"/>
          <w:b/>
          <w:sz w:val="26"/>
          <w:szCs w:val="26"/>
          <w:lang w:val="es-MX"/>
        </w:rPr>
      </w:pPr>
      <w:proofErr w:type="gramStart"/>
      <w:r w:rsidRPr="002F5FC7">
        <w:rPr>
          <w:rFonts w:ascii="Times New Roman" w:hAnsi="Times New Roman"/>
          <w:color w:val="000000"/>
          <w:sz w:val="26"/>
          <w:szCs w:val="26"/>
          <w:shd w:val="clear" w:color="auto" w:fill="FFFFFF"/>
        </w:rPr>
        <w:t>…”En</w:t>
      </w:r>
      <w:proofErr w:type="gramEnd"/>
      <w:r w:rsidRPr="002F5FC7">
        <w:rPr>
          <w:rFonts w:ascii="Times New Roman" w:hAnsi="Times New Roman"/>
          <w:color w:val="000000"/>
          <w:sz w:val="26"/>
          <w:szCs w:val="26"/>
          <w:shd w:val="clear" w:color="auto" w:fill="FFFFFF"/>
        </w:rPr>
        <w:t xml:space="preserve"> relación, estima esta Cámara, por el principio de </w:t>
      </w:r>
      <w:r w:rsidRPr="002F5FC7">
        <w:rPr>
          <w:rFonts w:ascii="Times New Roman" w:hAnsi="Times New Roman"/>
          <w:b/>
          <w:color w:val="000000"/>
          <w:sz w:val="26"/>
          <w:szCs w:val="26"/>
          <w:shd w:val="clear" w:color="auto" w:fill="FFFFFF"/>
        </w:rPr>
        <w:t>INTANGIBILIDDAD DE LOS ACTOS PROPIOS</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color w:val="000000"/>
          <w:sz w:val="26"/>
          <w:szCs w:val="26"/>
          <w:shd w:val="clear" w:color="auto" w:fill="FFFFFF"/>
        </w:rPr>
        <w:t>que emana del artículo 34 de</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sz w:val="26"/>
          <w:szCs w:val="26"/>
        </w:rPr>
        <w:t>la Carta Magna</w:t>
      </w:r>
      <w:r w:rsidRPr="002F5FC7">
        <w:rPr>
          <w:rFonts w:ascii="Times New Roman" w:hAnsi="Times New Roman"/>
          <w:color w:val="000000"/>
          <w:sz w:val="26"/>
          <w:szCs w:val="26"/>
          <w:shd w:val="clear" w:color="auto" w:fill="FFFFFF"/>
        </w:rPr>
        <w:t>, la Administración tiene vedado anular o dirigirse por sí misma, contra los</w:t>
      </w:r>
      <w:r w:rsidRPr="002F5FC7">
        <w:rPr>
          <w:rStyle w:val="apple-converted-space"/>
          <w:rFonts w:ascii="Times New Roman" w:hAnsi="Times New Roman"/>
          <w:color w:val="000000"/>
          <w:sz w:val="26"/>
          <w:szCs w:val="26"/>
          <w:shd w:val="clear" w:color="auto" w:fill="FFFFFF"/>
        </w:rPr>
        <w:t> actos </w:t>
      </w:r>
      <w:r w:rsidRPr="002F5FC7">
        <w:rPr>
          <w:rFonts w:ascii="Times New Roman" w:hAnsi="Times New Roman"/>
          <w:color w:val="000000"/>
          <w:sz w:val="26"/>
          <w:szCs w:val="26"/>
          <w:shd w:val="clear" w:color="auto" w:fill="FFFFFF"/>
        </w:rPr>
        <w:t>por ella emitidos, que declaren derechos subjetivos a favor del administrado. La salvedad la constituyen los supuestos de revocación y declaratoria oficiosa de nulidad absoluta, evidente y manifiesta, contempladas en</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sz w:val="26"/>
          <w:szCs w:val="26"/>
        </w:rPr>
        <w:t>la LGAP. En</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color w:val="000000"/>
          <w:sz w:val="26"/>
          <w:szCs w:val="26"/>
          <w:shd w:val="clear" w:color="auto" w:fill="FFFFFF"/>
        </w:rPr>
        <w:t>esta línea pueden consultarse, entre otras, las sentencias de</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sz w:val="26"/>
          <w:szCs w:val="26"/>
        </w:rPr>
        <w:t>la Sala Constitucional</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color w:val="000000"/>
          <w:sz w:val="26"/>
          <w:szCs w:val="26"/>
          <w:shd w:val="clear" w:color="auto" w:fill="FFFFFF"/>
        </w:rPr>
        <w:t>de</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sz w:val="26"/>
          <w:szCs w:val="26"/>
        </w:rPr>
        <w:t>la Corte Suprema</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color w:val="000000"/>
          <w:sz w:val="26"/>
          <w:szCs w:val="26"/>
          <w:shd w:val="clear" w:color="auto" w:fill="FFFFFF"/>
        </w:rPr>
        <w:t xml:space="preserve">de Justicia números 2006-013447 de las 10 horas 6 minutos del 8 de setiembre de 2006 y 2010-016314 de las 15 horas 16 minutos del 29 de setiembre de 2010. Este principio se erige entonces, como garante de los administrados frente a la Administración, quien no podrá desconocer mediante un acto posterior, los derechos subjetivos que les ha otorgado o reconocido. En virtud de lo anterior, la potestad de aquélla para declarar por sí la nulidad, se ha configurado atendiendo a dos </w:t>
      </w:r>
      <w:proofErr w:type="spellStart"/>
      <w:r w:rsidRPr="002F5FC7">
        <w:rPr>
          <w:rFonts w:ascii="Times New Roman" w:hAnsi="Times New Roman"/>
          <w:color w:val="000000"/>
          <w:sz w:val="26"/>
          <w:szCs w:val="26"/>
          <w:shd w:val="clear" w:color="auto" w:fill="FFFFFF"/>
        </w:rPr>
        <w:t>hipótesis</w:t>
      </w:r>
      <w:proofErr w:type="spellEnd"/>
      <w:r w:rsidRPr="002F5FC7">
        <w:rPr>
          <w:rFonts w:ascii="Times New Roman" w:hAnsi="Times New Roman"/>
          <w:color w:val="000000"/>
          <w:sz w:val="26"/>
          <w:szCs w:val="26"/>
          <w:shd w:val="clear" w:color="auto" w:fill="FFFFFF"/>
        </w:rPr>
        <w:t xml:space="preserve"> distintas: el acto ablativo y el declarativo</w:t>
      </w:r>
      <w:r w:rsidRPr="002F5FC7">
        <w:rPr>
          <w:rStyle w:val="apple-converted-space"/>
          <w:rFonts w:ascii="Times New Roman" w:hAnsi="Times New Roman"/>
          <w:b/>
          <w:bCs/>
          <w:color w:val="000000"/>
          <w:sz w:val="26"/>
          <w:szCs w:val="26"/>
          <w:shd w:val="clear" w:color="auto" w:fill="FFFFFF"/>
        </w:rPr>
        <w:t> </w:t>
      </w:r>
      <w:r w:rsidRPr="002F5FC7">
        <w:rPr>
          <w:rFonts w:ascii="Times New Roman" w:hAnsi="Times New Roman"/>
          <w:color w:val="000000"/>
          <w:sz w:val="26"/>
          <w:szCs w:val="26"/>
          <w:shd w:val="clear" w:color="auto" w:fill="FFFFFF"/>
        </w:rPr>
        <w:t>de derechos a favor del administrado. En el primero, plenamente compatible con el principio mencionado, la Administración tiene la posibilidad de revisar de oficio y declarar la nulidad del acto que le causaba una situación de desventaja o gravamen, en razón de que el resultado será beneficioso para la esfera jurídica del administrado. Desde otro ángulo, cuando de por medio existen derechos subjetivos otorgados en el acto, para ser declarada su nulidad en la vía administrativa, ésta ha de ser absoluta, evidente y manifiesta. Si el vicio no reviste tales características, la Administración no podrá de oficio decretar su nulidad, y deberá, para que se suprima el acto con motivo de su invalidez, acudir al proceso de lesividad, establecido legalmente como concreción del artículo 49 de</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sz w:val="26"/>
          <w:szCs w:val="26"/>
        </w:rPr>
        <w:t>la Constitución Política</w:t>
      </w:r>
      <w:r w:rsidRPr="002F5FC7">
        <w:rPr>
          <w:rFonts w:ascii="Times New Roman" w:hAnsi="Times New Roman"/>
          <w:color w:val="000000"/>
          <w:sz w:val="26"/>
          <w:szCs w:val="26"/>
          <w:shd w:val="clear" w:color="auto" w:fill="FFFFFF"/>
        </w:rPr>
        <w:t xml:space="preserve">, </w:t>
      </w:r>
      <w:proofErr w:type="gramStart"/>
      <w:r w:rsidRPr="002F5FC7">
        <w:rPr>
          <w:rFonts w:ascii="Times New Roman" w:hAnsi="Times New Roman"/>
          <w:color w:val="000000"/>
          <w:sz w:val="26"/>
          <w:szCs w:val="26"/>
          <w:shd w:val="clear" w:color="auto" w:fill="FFFFFF"/>
        </w:rPr>
        <w:t>que</w:t>
      </w:r>
      <w:proofErr w:type="gramEnd"/>
      <w:r w:rsidRPr="002F5FC7">
        <w:rPr>
          <w:rFonts w:ascii="Times New Roman" w:hAnsi="Times New Roman"/>
          <w:color w:val="000000"/>
          <w:sz w:val="26"/>
          <w:szCs w:val="26"/>
          <w:shd w:val="clear" w:color="auto" w:fill="FFFFFF"/>
        </w:rPr>
        <w:t xml:space="preserve"> a su vez, estatuye a la jurisdicción contencioso administrativa, garante de los derechos subjetivos e intereses legítimos de los administrados. Al respecto puede consultarse la resolución de esta Sala no. 000094-F-S-2011 de las 9 horas 10 minutos del 3 de febrero de 2011</w:t>
      </w:r>
      <w:proofErr w:type="gramStart"/>
      <w:r w:rsidRPr="002F5FC7">
        <w:rPr>
          <w:rFonts w:ascii="Times New Roman" w:hAnsi="Times New Roman"/>
          <w:color w:val="000000"/>
          <w:sz w:val="26"/>
          <w:szCs w:val="26"/>
          <w:shd w:val="clear" w:color="auto" w:fill="FFFFFF"/>
        </w:rPr>
        <w:t>.”…</w:t>
      </w:r>
      <w:proofErr w:type="gramEnd"/>
      <w:r w:rsidRPr="002F5FC7">
        <w:rPr>
          <w:rFonts w:ascii="Times New Roman" w:hAnsi="Times New Roman"/>
          <w:color w:val="000000"/>
          <w:sz w:val="26"/>
          <w:szCs w:val="26"/>
          <w:shd w:val="clear" w:color="auto" w:fill="FFFFFF"/>
        </w:rPr>
        <w:t xml:space="preserve"> </w:t>
      </w:r>
      <w:r w:rsidRPr="002F5FC7">
        <w:rPr>
          <w:rFonts w:ascii="Times New Roman" w:hAnsi="Times New Roman"/>
          <w:b/>
          <w:color w:val="000000"/>
          <w:sz w:val="26"/>
          <w:szCs w:val="26"/>
          <w:shd w:val="clear" w:color="auto" w:fill="FFFFFF"/>
        </w:rPr>
        <w:t>(SALA PRIMERA DE LA CORTE SUPREMA DE JUSTICIA, RES. No. 2014-00407)</w:t>
      </w:r>
    </w:p>
    <w:p w:rsidR="009E60F1" w:rsidRPr="002F5FC7" w:rsidRDefault="009E60F1" w:rsidP="002F5FC7">
      <w:pPr>
        <w:pStyle w:val="Sinespaciado"/>
        <w:spacing w:line="276" w:lineRule="auto"/>
        <w:jc w:val="both"/>
        <w:rPr>
          <w:rFonts w:ascii="Times New Roman" w:hAnsi="Times New Roman"/>
          <w:sz w:val="26"/>
          <w:szCs w:val="26"/>
          <w:lang w:val="es-MX"/>
        </w:rPr>
      </w:pPr>
    </w:p>
    <w:p w:rsidR="009E60F1" w:rsidRPr="002F5FC7" w:rsidRDefault="009E60F1" w:rsidP="002F5FC7">
      <w:pPr>
        <w:pStyle w:val="Sinespaciado"/>
        <w:spacing w:line="276" w:lineRule="auto"/>
        <w:jc w:val="both"/>
        <w:rPr>
          <w:rFonts w:ascii="Times New Roman" w:hAnsi="Times New Roman"/>
          <w:sz w:val="26"/>
          <w:szCs w:val="26"/>
          <w:lang w:val="es-ES"/>
        </w:rPr>
      </w:pPr>
    </w:p>
    <w:p w:rsidR="002F5FC7" w:rsidRPr="002F5FC7" w:rsidRDefault="009E60F1" w:rsidP="002F5FC7">
      <w:pPr>
        <w:pStyle w:val="Sinespaciado"/>
        <w:spacing w:line="276" w:lineRule="auto"/>
        <w:jc w:val="both"/>
        <w:rPr>
          <w:rFonts w:ascii="Times New Roman" w:hAnsi="Times New Roman"/>
          <w:sz w:val="26"/>
          <w:szCs w:val="26"/>
        </w:rPr>
      </w:pPr>
      <w:r w:rsidRPr="002F5FC7">
        <w:rPr>
          <w:rFonts w:ascii="Times New Roman" w:hAnsi="Times New Roman"/>
          <w:sz w:val="26"/>
          <w:szCs w:val="26"/>
        </w:rPr>
        <w:lastRenderedPageBreak/>
        <w:t xml:space="preserve">Es de </w:t>
      </w:r>
      <w:r w:rsidR="002F5FC7" w:rsidRPr="002F5FC7">
        <w:rPr>
          <w:rFonts w:ascii="Times New Roman" w:hAnsi="Times New Roman"/>
          <w:sz w:val="26"/>
          <w:szCs w:val="26"/>
        </w:rPr>
        <w:t>asombro</w:t>
      </w:r>
      <w:r w:rsidRPr="002F5FC7">
        <w:rPr>
          <w:rFonts w:ascii="Times New Roman" w:hAnsi="Times New Roman"/>
          <w:sz w:val="26"/>
          <w:szCs w:val="26"/>
        </w:rPr>
        <w:t xml:space="preserve"> que se tome una determinación </w:t>
      </w:r>
      <w:r w:rsidR="002F5FC7" w:rsidRPr="002F5FC7">
        <w:rPr>
          <w:rFonts w:ascii="Times New Roman" w:hAnsi="Times New Roman"/>
          <w:sz w:val="26"/>
          <w:szCs w:val="26"/>
        </w:rPr>
        <w:t>como la aludida, por la cual se desatiende la existencia de un Acto Material/Formal Contractual,</w:t>
      </w:r>
      <w:r w:rsidRPr="002F5FC7">
        <w:rPr>
          <w:rFonts w:ascii="Times New Roman" w:hAnsi="Times New Roman"/>
          <w:sz w:val="26"/>
          <w:szCs w:val="26"/>
        </w:rPr>
        <w:t xml:space="preserve"> pues la Doctrina sobre la Intangibilidad de Actos Propios y la Eliminación de Actos Generadores de Derechos Subjetivos, tanto en lo Constitucional como en lo Contencioso ES MÁS QUE </w:t>
      </w:r>
      <w:r w:rsidR="002F5FC7" w:rsidRPr="002F5FC7">
        <w:rPr>
          <w:rFonts w:ascii="Times New Roman" w:hAnsi="Times New Roman"/>
          <w:sz w:val="26"/>
          <w:szCs w:val="26"/>
        </w:rPr>
        <w:t>CONOCIDA:</w:t>
      </w:r>
    </w:p>
    <w:p w:rsidR="009E60F1" w:rsidRPr="002F5FC7" w:rsidRDefault="009E60F1" w:rsidP="002F5FC7">
      <w:pPr>
        <w:pStyle w:val="Sinespaciado"/>
        <w:spacing w:line="276" w:lineRule="auto"/>
        <w:jc w:val="both"/>
        <w:rPr>
          <w:rFonts w:ascii="Times New Roman" w:hAnsi="Times New Roman"/>
          <w:sz w:val="26"/>
          <w:szCs w:val="26"/>
          <w:lang w:val="es-ES"/>
        </w:rPr>
      </w:pPr>
      <w:r w:rsidRPr="002F5FC7">
        <w:rPr>
          <w:rFonts w:ascii="Times New Roman" w:hAnsi="Times New Roman"/>
          <w:sz w:val="26"/>
          <w:szCs w:val="26"/>
        </w:rPr>
        <w:t xml:space="preserve"> </w:t>
      </w:r>
    </w:p>
    <w:p w:rsidR="009E60F1" w:rsidRPr="002F5FC7" w:rsidRDefault="009E60F1" w:rsidP="002F5FC7">
      <w:pPr>
        <w:spacing w:line="276" w:lineRule="auto"/>
        <w:ind w:left="567" w:right="616"/>
        <w:jc w:val="both"/>
        <w:rPr>
          <w:color w:val="000000"/>
          <w:sz w:val="26"/>
          <w:szCs w:val="26"/>
          <w:shd w:val="clear" w:color="auto" w:fill="FFFFFF"/>
        </w:rPr>
      </w:pPr>
      <w:proofErr w:type="gramStart"/>
      <w:r w:rsidRPr="002F5FC7">
        <w:rPr>
          <w:b/>
          <w:color w:val="000000"/>
          <w:sz w:val="26"/>
          <w:szCs w:val="26"/>
          <w:shd w:val="clear" w:color="auto" w:fill="FFFFFF"/>
        </w:rPr>
        <w:t>…”II.</w:t>
      </w:r>
      <w:proofErr w:type="gramEnd"/>
      <w:r w:rsidRPr="002F5FC7">
        <w:rPr>
          <w:b/>
          <w:color w:val="000000"/>
          <w:sz w:val="26"/>
          <w:szCs w:val="26"/>
          <w:shd w:val="clear" w:color="auto" w:fill="FFFFFF"/>
        </w:rPr>
        <w:t>-</w:t>
      </w:r>
      <w:r w:rsidRPr="002F5FC7">
        <w:rPr>
          <w:b/>
          <w:sz w:val="26"/>
          <w:szCs w:val="26"/>
        </w:rPr>
        <w:t xml:space="preserve"> </w:t>
      </w:r>
      <w:r w:rsidRPr="002F5FC7">
        <w:rPr>
          <w:b/>
          <w:color w:val="000000"/>
          <w:sz w:val="26"/>
          <w:szCs w:val="26"/>
          <w:shd w:val="clear" w:color="auto" w:fill="FFFFFF"/>
        </w:rPr>
        <w:t xml:space="preserve">Sobre el fondo. </w:t>
      </w:r>
      <w:proofErr w:type="gramStart"/>
      <w:r w:rsidRPr="002F5FC7">
        <w:rPr>
          <w:b/>
          <w:color w:val="000000"/>
          <w:sz w:val="26"/>
          <w:szCs w:val="26"/>
          <w:shd w:val="clear" w:color="auto" w:fill="FFFFFF"/>
        </w:rPr>
        <w:t>Generalidades.-</w:t>
      </w:r>
      <w:proofErr w:type="gramEnd"/>
      <w:r w:rsidRPr="002F5FC7">
        <w:rPr>
          <w:color w:val="000000"/>
          <w:sz w:val="26"/>
          <w:szCs w:val="26"/>
          <w:shd w:val="clear" w:color="auto" w:fill="FFFFFF"/>
        </w:rPr>
        <w:t xml:space="preserve"> Dos aspectos están involucrados en este recurso, que tienen diversa naturaleza y efectos, por lo que deben ser examinados separadamente: el finiquito, que en el presente caso es un documento auxiliar y el acto jurídico principal, que es la cesión del contrato. Toda la legislación que regula la contratación administrativa, permite la cesión del contrato y en este sentido pueden verse el artículo 242 del Reglamento de la Contratación Administrativa, Decreto Ejecutivo No. 7576-H de 23 de setiembre de 1977 y sus reformas, hoy día derogado; artículo 36 de la Ley de la Contratación Administrativa No.7494 de 2 de mayo de 1995 y artículo 39 del Reglamento de la Contratación Administrativa, Decreto Ejecutivo No. 25038-H de 7 de marzo de 1996. Históricamente, el régimen de la contratación administrativa y su normativa han coincidido en que para formalizar la cesión, es necesaria la aprobación por la Contraloría General de la República y procederá siempre que esté de por medio el interés público, mediante un acto razonado; y como la cesión es en estricto sentido, la transmisión del contrato, éste pasa al cesionario con todos sus derechos y obligaciones, lo que exige, a su vez, que los derechos y obligaciones de la Administración y el contratista original, queden definidos completamente, puesto que la relación se tiene por finalizada y por ello, resulta importante documentar, cuando es posible hacerlo, la cesión con un finiquito. Este, por su lado, como institución jurídica autónoma, es el acto o documento en el que las partes acuerdan extinguir o finalizar una obligación, es decir, es el medio por el que las partes involucradas en una relación contractual someten a examen y evaluación las contraprestaciones recíprocas, para los efectos de llegar a una liquidación final acordada, sea eximiéndose totalmente de responsabilidad futura, o precisando los puntos a discutir o condiciones a cumplir en el futuro, de manera que puede ser total o parcial. Por ello el finiquito es para una cesión de contrato un documento auxiliar, importante pero no definitivo. Por lo anterior se pueden dar varias opciones: bien podría ser que se convenga la aprobación incondicional de la cesión, y </w:t>
      </w:r>
      <w:r w:rsidRPr="002F5FC7">
        <w:rPr>
          <w:color w:val="000000"/>
          <w:sz w:val="26"/>
          <w:szCs w:val="26"/>
          <w:shd w:val="clear" w:color="auto" w:fill="FFFFFF"/>
        </w:rPr>
        <w:lastRenderedPageBreak/>
        <w:t>como consecuencia, se aprobaría, también, el finiquito; que al aprobarse aquélla, por cualesquiera razones, se deba improbar éste; o bien, que cada acto por separado -cesión y finiquito- deban sujetarse a una revisión o a un acto de control posterior, todo ello, precisamente, por ser actos independientes, con existencia propia, aunque es posible que estén vinculados entre sí.-</w:t>
      </w:r>
    </w:p>
    <w:p w:rsidR="009E60F1" w:rsidRPr="002F5FC7" w:rsidRDefault="009E60F1" w:rsidP="002F5FC7">
      <w:pPr>
        <w:spacing w:line="276" w:lineRule="auto"/>
        <w:ind w:left="567" w:right="616"/>
        <w:jc w:val="both"/>
        <w:rPr>
          <w:color w:val="000000"/>
          <w:sz w:val="26"/>
          <w:szCs w:val="26"/>
          <w:shd w:val="clear" w:color="auto" w:fill="FFFFFF"/>
        </w:rPr>
      </w:pPr>
      <w:r w:rsidRPr="002F5FC7">
        <w:rPr>
          <w:color w:val="000000"/>
          <w:sz w:val="26"/>
          <w:szCs w:val="26"/>
          <w:shd w:val="clear" w:color="auto" w:fill="FFFFFF"/>
        </w:rPr>
        <w:t xml:space="preserve"> </w:t>
      </w:r>
    </w:p>
    <w:p w:rsidR="009E60F1" w:rsidRPr="002F5FC7" w:rsidRDefault="009E60F1" w:rsidP="002F5FC7">
      <w:pPr>
        <w:spacing w:line="276" w:lineRule="auto"/>
        <w:ind w:left="567" w:right="616"/>
        <w:jc w:val="both"/>
        <w:rPr>
          <w:sz w:val="26"/>
          <w:szCs w:val="26"/>
        </w:rPr>
      </w:pPr>
      <w:r w:rsidRPr="002F5FC7">
        <w:rPr>
          <w:b/>
          <w:color w:val="000000"/>
          <w:sz w:val="26"/>
          <w:szCs w:val="26"/>
          <w:shd w:val="clear" w:color="auto" w:fill="FFFFFF"/>
        </w:rPr>
        <w:t>III.-</w:t>
      </w:r>
      <w:r w:rsidRPr="002F5FC7">
        <w:rPr>
          <w:b/>
          <w:sz w:val="26"/>
          <w:szCs w:val="26"/>
        </w:rPr>
        <w:t xml:space="preserve"> </w:t>
      </w:r>
      <w:r w:rsidRPr="002F5FC7">
        <w:rPr>
          <w:b/>
          <w:color w:val="000000"/>
          <w:sz w:val="26"/>
          <w:szCs w:val="26"/>
          <w:shd w:val="clear" w:color="auto" w:fill="FFFFFF"/>
        </w:rPr>
        <w:t xml:space="preserve">Sobre el fondo. Precedentes </w:t>
      </w:r>
      <w:proofErr w:type="gramStart"/>
      <w:r w:rsidRPr="002F5FC7">
        <w:rPr>
          <w:b/>
          <w:color w:val="000000"/>
          <w:sz w:val="26"/>
          <w:szCs w:val="26"/>
          <w:shd w:val="clear" w:color="auto" w:fill="FFFFFF"/>
        </w:rPr>
        <w:t>jurisprudenciales.-</w:t>
      </w:r>
      <w:proofErr w:type="gramEnd"/>
      <w:r w:rsidRPr="002F5FC7">
        <w:rPr>
          <w:color w:val="000000"/>
          <w:sz w:val="26"/>
          <w:szCs w:val="26"/>
          <w:shd w:val="clear" w:color="auto" w:fill="FFFFFF"/>
        </w:rPr>
        <w:t xml:space="preserve"> La parte recurrente centra su argumentación en torno a la supuesta violación del principio constitucional de intangibilidad de los actos propios (Constitución Política, artículo 34) y al debido proceso. Existen reiterados precedentes de la Sala, en los que se señala que "... a la Administración le está vedado suprimir por su propia acción aquellos actos que haya emitido, que confieran derechos subjetivos a los particulares. Así, los derechos subjetivos constituyen un límite respecto de las potestades de revocación (o modificación) de los actos administrativos con el fin de poder exigir mayores garantías procedimentales. La Administración al emitir un acto y con posterioridad a emanar otro contrario al primero, en menoscabo de derechos subjetivos, está desconociendo estos derechos, que a través del primer acto había concedido. La única vía que el Estado tiene para eliminar un acto suyo del ordenamiento es el proceso jurisdiccional de lesividad, pues este proceso está concebido como una garantía procesal a favor del administrado. En nuestro ordenamiento existe la posibilidad de ir contra los actos propios en la vía administrativa, en la </w:t>
      </w:r>
      <w:proofErr w:type="spellStart"/>
      <w:r w:rsidRPr="002F5FC7">
        <w:rPr>
          <w:color w:val="000000"/>
          <w:sz w:val="26"/>
          <w:szCs w:val="26"/>
          <w:shd w:val="clear" w:color="auto" w:fill="FFFFFF"/>
        </w:rPr>
        <w:t>hipótesis</w:t>
      </w:r>
      <w:proofErr w:type="spellEnd"/>
      <w:r w:rsidRPr="002F5FC7">
        <w:rPr>
          <w:color w:val="000000"/>
          <w:sz w:val="26"/>
          <w:szCs w:val="26"/>
          <w:shd w:val="clear" w:color="auto" w:fill="FFFFFF"/>
        </w:rPr>
        <w:t xml:space="preserve"> de nulidades absolutas, evidentes y manifiestas, previo dictamen favorable de la Procuraduría General de la República, y de conformidad con el artículo 173 de la Ley General de la Administración Pública. " (Sentencia n 755-94 de las 12:12 </w:t>
      </w:r>
      <w:proofErr w:type="spellStart"/>
      <w:r w:rsidRPr="002F5FC7">
        <w:rPr>
          <w:color w:val="000000"/>
          <w:sz w:val="26"/>
          <w:szCs w:val="26"/>
          <w:shd w:val="clear" w:color="auto" w:fill="FFFFFF"/>
        </w:rPr>
        <w:t>hrs</w:t>
      </w:r>
      <w:proofErr w:type="spellEnd"/>
      <w:r w:rsidRPr="002F5FC7">
        <w:rPr>
          <w:color w:val="000000"/>
          <w:sz w:val="26"/>
          <w:szCs w:val="26"/>
          <w:shd w:val="clear" w:color="auto" w:fill="FFFFFF"/>
        </w:rPr>
        <w:t xml:space="preserve"> del 4 de febrero de 1994). En la especie, a juicio de la Sala, se ha dado una violación a los principios aludidos según lo que se dirá. Primero, resulta importante señalar que en virtud de los procedimientos y controles a los cuales se encuentra sujeta la contratación administrativa (sentencia No. 998-98), no es admisible la tesis de que la sola suscripción de un documento, que aún requiere ser autorizado por la Contraloría General de la República, concede inmediatamente derechos subjetivos al administrado, toda vez que es factible, como en el caso sub examine, que en ejercicio de sus potestades dicho órgano impruebe la propuesta sometida a su conocimiento. Desde este punto de vista el acto </w:t>
      </w:r>
      <w:r w:rsidRPr="002F5FC7">
        <w:rPr>
          <w:color w:val="000000"/>
          <w:sz w:val="26"/>
          <w:szCs w:val="26"/>
          <w:shd w:val="clear" w:color="auto" w:fill="FFFFFF"/>
        </w:rPr>
        <w:lastRenderedPageBreak/>
        <w:t xml:space="preserve">cesión del contrato no puede surtir efectos de inmediato, como pareciera que se pretende. Segundo, la anterior conclusión, empero, no se aplica de esa manera en la contratación administrativa y en los actos de ejecución de los contratos, porque los convenios parciales ya celebrados por las partes y perfeccionado entre ellas, por unir voluntades libre y jurídicamente expresadas, no pueden ser modificados unilateralmente, todo ello de conformidad con la doctrina del artículo 140 de la Ley General de la Administración Pública que señala que el acto administrativo produce efectos después de que se comunica, excepto si concede derechos, en cuyo caso los produce desde que se adopta (ver entre otras muchas, sentencias de la Sala Nos. 512-91, 683-91, 2195-91, 0022-I-97 y 8002-97) y para la Sala resulta indiferente, desde luego, si en lo actuado existe o no responsabilidad del o de los servidores encargados de tramitar los asuntos, puesto que exigirla es de resorte exclusivo de la Administración. Tercero, en el caso que nos ocupa, la Contraloría General de la República solicitó que se le explicaran las razones por las que el consultor no había firmado los documentos o se le indicara por qué razón no podía hacerlo, y existiendo ya un convenio formalizado por las partes, las actuaciones del Ministerio se debieron limitar a cumplir con lo requerido por el órgano contralor; pero si en vez de actuar de esta manera, ha producido en sustitución de lo acordado un acto unilateral y un procedimiento distinto, tal conducta viola el principio del debido proceso, aunque no corresponda a la Sala determinar si las objeciones planteadas son procedentes o no, es decir, si la firma del Consultor era o no un requisito indispensable, puesto que esos son aspectos de mera legalidad que no atañen a la violación de derechos fundamentales. Dicho lo anterior y más específicamente respecto al análisis del debido proceso, cierto es que existía un finiquito ya firmado por las partes -al que la Contraloría sólo le hizo la observación de que debía firmar el consultor o aclarar las razones por las cuales no lo hacía-, que definía los derechos y obligaciones de la Administración y el contratista, lo que evidentemente declaró derechos para las partes involucradas, y no podía el Ministerio sustituir unilateralmente ese convenio con otro distinto, sobre todo si en vez de una liquidación final de derechos y obligaciones se produce una imputación de responsabilidad contractual al contratista, sin que se hubiera seguido el principio fundamental del debido proceso. A juicio de la Sala, tal proceder solo es posible sujetándose estrictamente a las reglas del debido proceso, según el </w:t>
      </w:r>
      <w:r w:rsidRPr="002F5FC7">
        <w:rPr>
          <w:color w:val="000000"/>
          <w:sz w:val="26"/>
          <w:szCs w:val="26"/>
          <w:shd w:val="clear" w:color="auto" w:fill="FFFFFF"/>
        </w:rPr>
        <w:lastRenderedPageBreak/>
        <w:t>desarrollo jurisprudencial de la Sala, sea por la vía del artículo 173 de la Ley General de la Administración Pública, o del juicio de lesividad. Siendo de este modo los hechos, lo que procede es declarar con lugar el recurso por violación del debido proceso, lo que implica que los procedimientos deben reponerse al momento de la comunicación del oficio No.03212 de la Contraloría General de la República y con las demás consecuencias de ley.</w:t>
      </w:r>
    </w:p>
    <w:p w:rsidR="009E60F1" w:rsidRPr="002F5FC7" w:rsidRDefault="009E60F1" w:rsidP="002F5FC7">
      <w:pPr>
        <w:spacing w:line="276" w:lineRule="auto"/>
        <w:ind w:left="567" w:right="616"/>
        <w:jc w:val="both"/>
        <w:rPr>
          <w:sz w:val="26"/>
          <w:szCs w:val="26"/>
          <w:lang w:val="es-ES_tradnl"/>
        </w:rPr>
      </w:pPr>
      <w:r w:rsidRPr="002F5FC7">
        <w:rPr>
          <w:color w:val="000000"/>
          <w:sz w:val="26"/>
          <w:szCs w:val="26"/>
          <w:shd w:val="clear" w:color="auto" w:fill="FFFFFF"/>
        </w:rPr>
        <w:t>Por tanto: Se declara con lugar el recurso. Se condena al Estado al pago de las costas, daños y perjuicios causados con los hechos que dan origen a esta declaratoria, los que se liquidarán en la vía de ejecución de sentencia de lo contencioso administrativo</w:t>
      </w:r>
      <w:proofErr w:type="gramStart"/>
      <w:r w:rsidRPr="002F5FC7">
        <w:rPr>
          <w:color w:val="000000"/>
          <w:sz w:val="26"/>
          <w:szCs w:val="26"/>
          <w:shd w:val="clear" w:color="auto" w:fill="FFFFFF"/>
        </w:rPr>
        <w:t>.”…</w:t>
      </w:r>
      <w:proofErr w:type="gramEnd"/>
      <w:r w:rsidRPr="002F5FC7">
        <w:rPr>
          <w:color w:val="000000"/>
          <w:sz w:val="26"/>
          <w:szCs w:val="26"/>
          <w:shd w:val="clear" w:color="auto" w:fill="FFFFFF"/>
        </w:rPr>
        <w:t xml:space="preserve"> </w:t>
      </w:r>
      <w:r w:rsidRPr="002F5FC7">
        <w:rPr>
          <w:b/>
          <w:color w:val="000000"/>
          <w:sz w:val="26"/>
          <w:szCs w:val="26"/>
          <w:shd w:val="clear" w:color="auto" w:fill="FFFFFF"/>
        </w:rPr>
        <w:t>(VOTO No. 06395-1998 SALA CONSTITUCIONAL)</w:t>
      </w:r>
    </w:p>
    <w:p w:rsidR="009E60F1" w:rsidRPr="002F5FC7" w:rsidRDefault="009E60F1" w:rsidP="002F5FC7">
      <w:pPr>
        <w:pStyle w:val="Sinespaciado"/>
        <w:spacing w:line="276" w:lineRule="auto"/>
        <w:jc w:val="both"/>
        <w:rPr>
          <w:rFonts w:ascii="Times New Roman" w:hAnsi="Times New Roman"/>
          <w:sz w:val="26"/>
          <w:szCs w:val="26"/>
          <w:lang w:val="es-ES"/>
        </w:rPr>
      </w:pPr>
    </w:p>
    <w:p w:rsidR="009E60F1" w:rsidRPr="002F5FC7" w:rsidRDefault="009E60F1" w:rsidP="002F5FC7">
      <w:pPr>
        <w:pStyle w:val="Sinespaciado"/>
        <w:spacing w:line="276" w:lineRule="auto"/>
        <w:jc w:val="both"/>
        <w:rPr>
          <w:rFonts w:ascii="Times New Roman" w:hAnsi="Times New Roman"/>
          <w:sz w:val="26"/>
          <w:szCs w:val="26"/>
          <w:lang w:val="es-MX"/>
        </w:rPr>
      </w:pPr>
      <w:proofErr w:type="gramStart"/>
      <w:r w:rsidRPr="002F5FC7">
        <w:rPr>
          <w:rFonts w:ascii="Times New Roman" w:hAnsi="Times New Roman"/>
          <w:sz w:val="26"/>
          <w:szCs w:val="26"/>
          <w:lang w:val="es-MX"/>
        </w:rPr>
        <w:t>Además</w:t>
      </w:r>
      <w:proofErr w:type="gramEnd"/>
      <w:r w:rsidRPr="002F5FC7">
        <w:rPr>
          <w:rFonts w:ascii="Times New Roman" w:hAnsi="Times New Roman"/>
          <w:sz w:val="26"/>
          <w:szCs w:val="26"/>
          <w:lang w:val="es-MX"/>
        </w:rPr>
        <w:t xml:space="preserve"> </w:t>
      </w:r>
      <w:r w:rsidR="00827790">
        <w:rPr>
          <w:rFonts w:ascii="Times New Roman" w:hAnsi="Times New Roman"/>
          <w:sz w:val="26"/>
          <w:szCs w:val="26"/>
          <w:lang w:val="es-MX"/>
        </w:rPr>
        <w:t xml:space="preserve">y como ya se dijo antes, </w:t>
      </w:r>
      <w:r w:rsidR="002F5FC7" w:rsidRPr="002F5FC7">
        <w:rPr>
          <w:rFonts w:ascii="Times New Roman" w:hAnsi="Times New Roman"/>
          <w:sz w:val="26"/>
          <w:szCs w:val="26"/>
          <w:lang w:val="es-MX"/>
        </w:rPr>
        <w:t xml:space="preserve">en lo atinente a lo que se ha </w:t>
      </w:r>
      <w:r w:rsidR="00827790">
        <w:rPr>
          <w:rFonts w:ascii="Times New Roman" w:hAnsi="Times New Roman"/>
          <w:sz w:val="26"/>
          <w:szCs w:val="26"/>
          <w:lang w:val="es-MX"/>
        </w:rPr>
        <w:t>A</w:t>
      </w:r>
      <w:r w:rsidR="002F5FC7" w:rsidRPr="002F5FC7">
        <w:rPr>
          <w:rFonts w:ascii="Times New Roman" w:hAnsi="Times New Roman"/>
          <w:sz w:val="26"/>
          <w:szCs w:val="26"/>
          <w:lang w:val="es-MX"/>
        </w:rPr>
        <w:t>ctuado</w:t>
      </w:r>
      <w:r w:rsidR="00827790">
        <w:rPr>
          <w:rFonts w:ascii="Times New Roman" w:hAnsi="Times New Roman"/>
          <w:sz w:val="26"/>
          <w:szCs w:val="26"/>
          <w:lang w:val="es-MX"/>
        </w:rPr>
        <w:t xml:space="preserve">, ello ha sido </w:t>
      </w:r>
      <w:r w:rsidR="002F5FC7" w:rsidRPr="002F5FC7">
        <w:rPr>
          <w:rFonts w:ascii="Times New Roman" w:hAnsi="Times New Roman"/>
          <w:sz w:val="26"/>
          <w:szCs w:val="26"/>
          <w:lang w:val="es-MX"/>
        </w:rPr>
        <w:t>en detrimento del Concesionario G</w:t>
      </w:r>
      <w:r w:rsidR="007C3ED4">
        <w:rPr>
          <w:rFonts w:ascii="Times New Roman" w:hAnsi="Times New Roman"/>
          <w:sz w:val="26"/>
          <w:szCs w:val="26"/>
          <w:lang w:val="es-MX"/>
        </w:rPr>
        <w:t>.C.</w:t>
      </w:r>
      <w:r w:rsidR="002F5FC7" w:rsidRPr="002F5FC7">
        <w:rPr>
          <w:rFonts w:ascii="Times New Roman" w:hAnsi="Times New Roman"/>
          <w:sz w:val="26"/>
          <w:szCs w:val="26"/>
          <w:lang w:val="es-MX"/>
        </w:rPr>
        <w:t xml:space="preserve"> y de su Concesión, </w:t>
      </w:r>
      <w:r w:rsidR="00827790">
        <w:rPr>
          <w:rFonts w:ascii="Times New Roman" w:hAnsi="Times New Roman"/>
          <w:sz w:val="26"/>
          <w:szCs w:val="26"/>
          <w:lang w:val="es-MX"/>
        </w:rPr>
        <w:t xml:space="preserve">pues </w:t>
      </w:r>
      <w:r w:rsidRPr="002F5FC7">
        <w:rPr>
          <w:rFonts w:ascii="Times New Roman" w:hAnsi="Times New Roman"/>
          <w:sz w:val="26"/>
          <w:szCs w:val="26"/>
          <w:lang w:val="es-MX"/>
        </w:rPr>
        <w:t xml:space="preserve">según lo que ha dispuesto la Sala Constitucional en su Voto No. </w:t>
      </w:r>
      <w:r w:rsidRPr="002F5FC7">
        <w:rPr>
          <w:rFonts w:ascii="Times New Roman" w:hAnsi="Times New Roman"/>
          <w:color w:val="141823"/>
          <w:sz w:val="26"/>
          <w:szCs w:val="26"/>
          <w:shd w:val="clear" w:color="auto" w:fill="FFFFFF"/>
        </w:rPr>
        <w:t>2013-06639</w:t>
      </w:r>
      <w:r w:rsidRPr="002F5FC7">
        <w:rPr>
          <w:rFonts w:ascii="Times New Roman" w:hAnsi="Times New Roman"/>
          <w:sz w:val="26"/>
          <w:szCs w:val="26"/>
          <w:lang w:val="es-MX"/>
        </w:rPr>
        <w:t xml:space="preserve">, NECESARIAMENTE DE PREVIO A SANCIONARSE DEBE DE DARSE AUDIENCIA Y OPORTUNIDAD DE DEFENSA A LA PARTE AFECTADA. Y en la especie NO SE </w:t>
      </w:r>
      <w:r w:rsidR="002F5FC7" w:rsidRPr="002F5FC7">
        <w:rPr>
          <w:rFonts w:ascii="Times New Roman" w:hAnsi="Times New Roman"/>
          <w:sz w:val="26"/>
          <w:szCs w:val="26"/>
          <w:lang w:val="es-MX"/>
        </w:rPr>
        <w:t>DIO ESA</w:t>
      </w:r>
      <w:r w:rsidRPr="002F5FC7">
        <w:rPr>
          <w:rFonts w:ascii="Times New Roman" w:hAnsi="Times New Roman"/>
          <w:sz w:val="26"/>
          <w:szCs w:val="26"/>
          <w:lang w:val="es-MX"/>
        </w:rPr>
        <w:t xml:space="preserve"> AUDIENCIA, determinando ello que lo actuado </w:t>
      </w:r>
      <w:r w:rsidR="002F5FC7" w:rsidRPr="002F5FC7">
        <w:rPr>
          <w:rFonts w:ascii="Times New Roman" w:hAnsi="Times New Roman"/>
          <w:sz w:val="26"/>
          <w:szCs w:val="26"/>
          <w:lang w:val="es-MX"/>
        </w:rPr>
        <w:t>se estime como Nulo,</w:t>
      </w:r>
      <w:r w:rsidRPr="002F5FC7">
        <w:rPr>
          <w:rFonts w:ascii="Times New Roman" w:hAnsi="Times New Roman"/>
          <w:sz w:val="26"/>
          <w:szCs w:val="26"/>
          <w:lang w:val="es-MX"/>
        </w:rPr>
        <w:t xml:space="preserve"> por Infracción </w:t>
      </w:r>
      <w:r w:rsidR="002F5FC7" w:rsidRPr="002F5FC7">
        <w:rPr>
          <w:rFonts w:ascii="Times New Roman" w:hAnsi="Times New Roman"/>
          <w:sz w:val="26"/>
          <w:szCs w:val="26"/>
          <w:lang w:val="es-MX"/>
        </w:rPr>
        <w:t>los</w:t>
      </w:r>
      <w:r w:rsidRPr="002F5FC7">
        <w:rPr>
          <w:rFonts w:ascii="Times New Roman" w:hAnsi="Times New Roman"/>
          <w:sz w:val="26"/>
          <w:szCs w:val="26"/>
          <w:lang w:val="es-MX"/>
        </w:rPr>
        <w:t xml:space="preserve"> Derechos Fundamentales de Debido Proceso y Defensa. El Voto antes aludido bien señala en lo conducente:</w:t>
      </w:r>
    </w:p>
    <w:p w:rsidR="009E60F1" w:rsidRPr="002F5FC7" w:rsidRDefault="009E60F1" w:rsidP="002F5FC7">
      <w:pPr>
        <w:pStyle w:val="Sinespaciado"/>
        <w:spacing w:line="276" w:lineRule="auto"/>
        <w:jc w:val="both"/>
        <w:rPr>
          <w:rFonts w:ascii="Times New Roman" w:hAnsi="Times New Roman"/>
          <w:sz w:val="26"/>
          <w:szCs w:val="26"/>
          <w:lang w:val="es-MX"/>
        </w:rPr>
      </w:pPr>
    </w:p>
    <w:p w:rsidR="009E60F1" w:rsidRPr="002F5FC7" w:rsidRDefault="009E60F1" w:rsidP="00827790">
      <w:pPr>
        <w:pStyle w:val="Sinespaciado"/>
        <w:spacing w:line="276" w:lineRule="auto"/>
        <w:ind w:left="567" w:right="616"/>
        <w:jc w:val="both"/>
        <w:rPr>
          <w:rFonts w:ascii="Times New Roman" w:hAnsi="Times New Roman"/>
          <w:sz w:val="26"/>
          <w:szCs w:val="26"/>
          <w:lang w:val="es-ES"/>
        </w:rPr>
      </w:pPr>
      <w:proofErr w:type="gramStart"/>
      <w:r w:rsidRPr="002F5FC7">
        <w:rPr>
          <w:rFonts w:ascii="Times New Roman" w:hAnsi="Times New Roman"/>
          <w:sz w:val="26"/>
          <w:szCs w:val="26"/>
        </w:rPr>
        <w:t>…”Esta</w:t>
      </w:r>
      <w:proofErr w:type="gramEnd"/>
      <w:r w:rsidRPr="002F5FC7">
        <w:rPr>
          <w:rFonts w:ascii="Times New Roman" w:hAnsi="Times New Roman"/>
          <w:sz w:val="26"/>
          <w:szCs w:val="26"/>
        </w:rPr>
        <w:t xml:space="preserve"> Sala considera que la ejecución de sanciones por cláusula penal no puede ser automática pues esto resulta contrario al debido proceso y derecho de defensa. Ciertamente, el monto de la sanción monetaria establecido en una cláusula penal está preestablecido en el cartel y el contrato, lo que en su momento fue aceptado voluntariamente por el adjudicatario. Tal situación implica que la Administración no está obligada a acreditar el monto de dicha lesión patrimonial al estar preestablecido. Lo anterior, sin embargo, no obsta para que se deba demostrar que el incumplimiento efectivamente le es achacable al adjudicatario. Precisamente, en caso fortuito o de fuerza mayor, o cuando la ejecución tardía o prematura de las obligaciones </w:t>
      </w:r>
      <w:proofErr w:type="gramStart"/>
      <w:r w:rsidRPr="002F5FC7">
        <w:rPr>
          <w:rFonts w:ascii="Times New Roman" w:hAnsi="Times New Roman"/>
          <w:sz w:val="26"/>
          <w:szCs w:val="26"/>
        </w:rPr>
        <w:t>contractuales </w:t>
      </w:r>
      <w:r w:rsidRPr="002F5FC7">
        <w:rPr>
          <w:rStyle w:val="apple-converted-space"/>
          <w:rFonts w:ascii="Times New Roman" w:hAnsi="Times New Roman"/>
          <w:sz w:val="26"/>
          <w:szCs w:val="26"/>
        </w:rPr>
        <w:t> </w:t>
      </w:r>
      <w:r w:rsidRPr="002F5FC7">
        <w:rPr>
          <w:rFonts w:ascii="Times New Roman" w:hAnsi="Times New Roman"/>
          <w:sz w:val="26"/>
          <w:szCs w:val="26"/>
        </w:rPr>
        <w:t>ha</w:t>
      </w:r>
      <w:proofErr w:type="gramEnd"/>
      <w:r w:rsidRPr="002F5FC7">
        <w:rPr>
          <w:rFonts w:ascii="Times New Roman" w:hAnsi="Times New Roman"/>
          <w:sz w:val="26"/>
          <w:szCs w:val="26"/>
        </w:rPr>
        <w:t xml:space="preserve"> sido propiciada por la propia conducta de la Administración, no resulta válido que al adjudicatario se le imponga el pago de una cláusula penal por cuanto la falta en cuestión no le es imputable. Así las cosas, este Tribunal estima que previo a la ejecución de una cláusula penal debe corroborarse a través </w:t>
      </w:r>
      <w:r w:rsidRPr="002F5FC7">
        <w:rPr>
          <w:rFonts w:ascii="Times New Roman" w:hAnsi="Times New Roman"/>
          <w:sz w:val="26"/>
          <w:szCs w:val="26"/>
        </w:rPr>
        <w:lastRenderedPageBreak/>
        <w:t xml:space="preserve">de un debido proceso si el cumplimiento tardío o prematuro fue efectivamente responsabilidad del contratista o, por el contrario, existió alguna circunstancia eximente de responsabilidad. Si al adjudicatario no se le permitiera ejercer la defensa </w:t>
      </w:r>
      <w:proofErr w:type="gramStart"/>
      <w:r w:rsidRPr="002F5FC7">
        <w:rPr>
          <w:rFonts w:ascii="Times New Roman" w:hAnsi="Times New Roman"/>
          <w:sz w:val="26"/>
          <w:szCs w:val="26"/>
        </w:rPr>
        <w:t>previa</w:t>
      </w:r>
      <w:proofErr w:type="gramEnd"/>
      <w:r w:rsidRPr="002F5FC7">
        <w:rPr>
          <w:rFonts w:ascii="Times New Roman" w:hAnsi="Times New Roman"/>
          <w:sz w:val="26"/>
          <w:szCs w:val="26"/>
        </w:rPr>
        <w:t xml:space="preserve"> sino que, por el contrario, la Administración contratante pudiera ejecutar la cláusula penal de forma automática, entonces podría darse el caso de la imposición arbitraria de una sanción a un cocontratante particular a pesar de que este no fuera responsable por el incumplimiento en cuestión. Ciertamente, la Administración contratante se encuentra llamada a resguardar el interés público en cada una de las contrataciones administrativas que convenga con los particulares, así como a garantizar la regularidad de los servicios públicos y, consecuentemente, evitar cualquier tipo de retrasos injustificados en la ejecución del objeto del contrato administrativo; empero, estos principios constitucionales no autorizan a la Administración a incurrir en arbitrariedades, como lo sería ejecutar de manera automática las cláusulas penales convenidas sin descartar de previo circunstancias eximentes de responsabilidad contractual. En el</w:t>
      </w:r>
      <w:r w:rsidRPr="002F5FC7">
        <w:rPr>
          <w:rStyle w:val="apple-converted-space"/>
          <w:rFonts w:ascii="Times New Roman" w:hAnsi="Times New Roman"/>
          <w:sz w:val="26"/>
          <w:szCs w:val="26"/>
        </w:rPr>
        <w:t> </w:t>
      </w:r>
      <w:r w:rsidRPr="002F5FC7">
        <w:rPr>
          <w:rFonts w:ascii="Times New Roman" w:hAnsi="Times New Roman"/>
          <w:i/>
          <w:iCs/>
          <w:sz w:val="26"/>
          <w:szCs w:val="26"/>
        </w:rPr>
        <w:t>sub examine</w:t>
      </w:r>
      <w:r w:rsidRPr="002F5FC7">
        <w:rPr>
          <w:rFonts w:ascii="Times New Roman" w:hAnsi="Times New Roman"/>
          <w:sz w:val="26"/>
          <w:szCs w:val="26"/>
        </w:rPr>
        <w:t>, el ordinal 107 del Reglamento Interno de la Contratación Administrativa del ICE expresa inequívocamente que “</w:t>
      </w:r>
      <w:r w:rsidRPr="002F5FC7">
        <w:rPr>
          <w:rFonts w:ascii="Times New Roman" w:hAnsi="Times New Roman"/>
          <w:i/>
          <w:iCs/>
          <w:sz w:val="26"/>
          <w:szCs w:val="26"/>
        </w:rPr>
        <w:t>Las multas y cláusulas penales se ejecutarán automáticamente</w:t>
      </w:r>
      <w:r w:rsidRPr="002F5FC7">
        <w:rPr>
          <w:rStyle w:val="apple-converted-space"/>
          <w:rFonts w:ascii="Times New Roman" w:hAnsi="Times New Roman"/>
          <w:i/>
          <w:iCs/>
          <w:sz w:val="26"/>
          <w:szCs w:val="26"/>
        </w:rPr>
        <w:t> </w:t>
      </w:r>
      <w:r w:rsidRPr="002F5FC7">
        <w:rPr>
          <w:rFonts w:ascii="Times New Roman" w:hAnsi="Times New Roman"/>
          <w:sz w:val="26"/>
          <w:szCs w:val="26"/>
        </w:rPr>
        <w:t>(…)”. De la simple lectura de esta disposición se puede constatar que la automaticidad del cobro aplicaría, en general, para todo tipo de supuesto, sin que se diferencien aquellos escenarios en que el incumplimiento no resulta imputable al adjudicatario, lo que abiertamente vulnera los derechos fundamentales de defensa y debido proceso conforme ha quedado expuesto supra. Está claro que ante la ausencia de una disposición que regule</w:t>
      </w:r>
      <w:r w:rsidRPr="002F5FC7">
        <w:rPr>
          <w:rStyle w:val="apple-converted-space"/>
          <w:rFonts w:ascii="Times New Roman" w:hAnsi="Times New Roman"/>
          <w:color w:val="000000"/>
          <w:sz w:val="26"/>
          <w:szCs w:val="26"/>
          <w:shd w:val="clear" w:color="auto" w:fill="FFFFFF"/>
        </w:rPr>
        <w:t> </w:t>
      </w:r>
      <w:r w:rsidRPr="002F5FC7">
        <w:rPr>
          <w:rFonts w:ascii="Times New Roman" w:hAnsi="Times New Roman"/>
          <w:sz w:val="26"/>
          <w:szCs w:val="26"/>
        </w:rPr>
        <w:t xml:space="preserve">específicamente este punto en la Ley de la Contratación Administrativa, previo a la ejecución de una cláusula penal lo procedente es instaurar al menos un procedimiento administrativo sumario, con lo que queda satisfecha la garantía del debido proceso y la defensa, dada la naturaleza jurídica de la cláusula penal que está referida a un tipo de incumplimiento contractual muy preciso y de fácil constatación (lo que no obsta para analizar si hay alguna circunstancia eximente de responsabilidad). En tal procedimiento no se analizaría </w:t>
      </w:r>
      <w:proofErr w:type="spellStart"/>
      <w:r w:rsidRPr="002F5FC7">
        <w:rPr>
          <w:rFonts w:ascii="Times New Roman" w:hAnsi="Times New Roman"/>
          <w:sz w:val="26"/>
          <w:szCs w:val="26"/>
        </w:rPr>
        <w:t>el</w:t>
      </w:r>
      <w:r w:rsidRPr="002F5FC7">
        <w:rPr>
          <w:rFonts w:ascii="Times New Roman" w:hAnsi="Times New Roman"/>
          <w:i/>
          <w:iCs/>
          <w:sz w:val="26"/>
          <w:szCs w:val="26"/>
        </w:rPr>
        <w:t>cuantum</w:t>
      </w:r>
      <w:proofErr w:type="spellEnd"/>
      <w:r w:rsidRPr="002F5FC7">
        <w:rPr>
          <w:rStyle w:val="apple-converted-space"/>
          <w:rFonts w:ascii="Times New Roman" w:hAnsi="Times New Roman"/>
          <w:i/>
          <w:iCs/>
          <w:sz w:val="26"/>
          <w:szCs w:val="26"/>
        </w:rPr>
        <w:t> </w:t>
      </w:r>
      <w:r w:rsidRPr="002F5FC7">
        <w:rPr>
          <w:rFonts w:ascii="Times New Roman" w:hAnsi="Times New Roman"/>
          <w:sz w:val="26"/>
          <w:szCs w:val="26"/>
        </w:rPr>
        <w:t xml:space="preserve">de la sanción -pues esto ya quedó fijado al aceptar el cocontratante la adjudicación-, sino solamente si el cumplimiento tardío o prematuro de la obligación contractual resulta imputable o no al cocontratante particular. Debe advertirse que el hecho de que el </w:t>
      </w:r>
      <w:r w:rsidRPr="002F5FC7">
        <w:rPr>
          <w:rFonts w:ascii="Times New Roman" w:hAnsi="Times New Roman"/>
          <w:sz w:val="26"/>
          <w:szCs w:val="26"/>
        </w:rPr>
        <w:lastRenderedPageBreak/>
        <w:t>Reglamento Interno de Contratación Administrativa del Instituto Costarricense de Electricidad prevea la prórroga en el plazo de ejecución contractual o al plazo de entrega (artículos 53 y 54) no enerva la tesitura expuesta, toda vez que se trata de un supuesto totalmente distinto. La prórroga requiere la autorización de una autoridad de la Administración (Gerencias respectivas, Gerencia General o Presidencia Ejecutiva según el caso). Además, el numeral 54 dispone: "</w:t>
      </w:r>
      <w:r w:rsidRPr="002F5FC7">
        <w:rPr>
          <w:rFonts w:ascii="Times New Roman" w:hAnsi="Times New Roman"/>
          <w:i/>
          <w:iCs/>
          <w:sz w:val="26"/>
          <w:szCs w:val="26"/>
        </w:rPr>
        <w:t xml:space="preserve">En las prórrogas del contrato, cuando contractualmente estén previstas las prórrogas en una contratación, el AC en coordinación con el CCA en lo que le corresponda, conjuntamente con el </w:t>
      </w:r>
      <w:proofErr w:type="gramStart"/>
      <w:r w:rsidRPr="002F5FC7">
        <w:rPr>
          <w:rFonts w:ascii="Times New Roman" w:hAnsi="Times New Roman"/>
          <w:i/>
          <w:iCs/>
          <w:sz w:val="26"/>
          <w:szCs w:val="26"/>
        </w:rPr>
        <w:t>Director</w:t>
      </w:r>
      <w:proofErr w:type="gramEnd"/>
      <w:r w:rsidRPr="002F5FC7">
        <w:rPr>
          <w:rFonts w:ascii="Times New Roman" w:hAnsi="Times New Roman"/>
          <w:i/>
          <w:iCs/>
          <w:sz w:val="26"/>
          <w:szCs w:val="26"/>
        </w:rPr>
        <w:t xml:space="preserve"> respectivo, solicitará a la Proveeduría con un mes de anticipación al vencimiento del plazo, la emisión de la Orden de Servicio, aportando la justificación respectiva suscrita por el AC en conjunto con el CCA en la que conste que permanece la necesidad. Esta prórroga no requerirá dictamen legal.</w:t>
      </w:r>
      <w:r w:rsidRPr="002F5FC7">
        <w:rPr>
          <w:rFonts w:ascii="Times New Roman" w:hAnsi="Times New Roman"/>
          <w:sz w:val="26"/>
          <w:szCs w:val="26"/>
        </w:rPr>
        <w:t xml:space="preserve">" Ergo, no se contemplan necesariamente aquellos supuestos en que la ejecución tardía no es imputable al cocontratante particular, lo que incluso puede ocurrir menos de un mes de anticipación al vencimiento del plazo contractual. Por su parte, en los numerales 198 y 199 del Reglamento a la Ley de Contratación Administrativa (Decreto Ejecutivo </w:t>
      </w:r>
      <w:proofErr w:type="spellStart"/>
      <w:r w:rsidRPr="002F5FC7">
        <w:rPr>
          <w:rFonts w:ascii="Times New Roman" w:hAnsi="Times New Roman"/>
          <w:sz w:val="26"/>
          <w:szCs w:val="26"/>
        </w:rPr>
        <w:t>Nº</w:t>
      </w:r>
      <w:proofErr w:type="spellEnd"/>
      <w:r w:rsidRPr="002F5FC7">
        <w:rPr>
          <w:rFonts w:ascii="Times New Roman" w:hAnsi="Times New Roman"/>
          <w:sz w:val="26"/>
          <w:szCs w:val="26"/>
        </w:rPr>
        <w:t xml:space="preserve"> 33411) respectivamente se establece la posibilidad de solicitud de prórroga del plazo del contrato cuando existan demoras ocasionadas por la misma Administración o causas ajenas al contratista, y de la suspensión por motivos de fuerza mayor o caso fortuito. Sin embargo, tampoco esto enerva la argumentación expuesta, por cuanto lo dispuesto en tales numerales no ofrece garantía alguna que satisfaga los requerimientos del debido proceso como sí lo hace el procedimiento administrativo sumario, en el que la Administración tiene la obligación de comprobar</w:t>
      </w:r>
      <w:r w:rsidRPr="002F5FC7">
        <w:rPr>
          <w:rStyle w:val="apple-converted-space"/>
          <w:rFonts w:ascii="Times New Roman" w:hAnsi="Times New Roman"/>
          <w:sz w:val="26"/>
          <w:szCs w:val="26"/>
        </w:rPr>
        <w:t> </w:t>
      </w:r>
      <w:r w:rsidRPr="002F5FC7">
        <w:rPr>
          <w:rFonts w:ascii="Times New Roman" w:hAnsi="Times New Roman"/>
          <w:sz w:val="26"/>
          <w:szCs w:val="26"/>
          <w:u w:val="single"/>
        </w:rPr>
        <w:t>exhaustivamente de oficio la verdad real</w:t>
      </w:r>
      <w:r w:rsidRPr="002F5FC7">
        <w:rPr>
          <w:rStyle w:val="apple-converted-space"/>
          <w:rFonts w:ascii="Times New Roman" w:hAnsi="Times New Roman"/>
          <w:sz w:val="26"/>
          <w:szCs w:val="26"/>
          <w:u w:val="single"/>
        </w:rPr>
        <w:t> </w:t>
      </w:r>
      <w:r w:rsidRPr="002F5FC7">
        <w:rPr>
          <w:rFonts w:ascii="Times New Roman" w:hAnsi="Times New Roman"/>
          <w:sz w:val="26"/>
          <w:szCs w:val="26"/>
        </w:rPr>
        <w:t>de los hechos y elementos de juicio del caso (artículo 321 de la Ley General de la Administración Pública), lo que implica una investigación mucho más profunda -con tramitación de prueba y posibilidad de que la parte se pronuncie de previo al acto final- que el mero hecho de resolver una solicitud a la luz del Reglamento a la Ley de Contratación Administrativa. Por consiguiente, este extremo de la acción resulta del todo procedente</w:t>
      </w:r>
      <w:proofErr w:type="gramStart"/>
      <w:r w:rsidRPr="002F5FC7">
        <w:rPr>
          <w:rFonts w:ascii="Times New Roman" w:hAnsi="Times New Roman"/>
          <w:sz w:val="26"/>
          <w:szCs w:val="26"/>
        </w:rPr>
        <w:t>.”…</w:t>
      </w:r>
      <w:proofErr w:type="gramEnd"/>
    </w:p>
    <w:p w:rsidR="009E60F1" w:rsidRDefault="009E60F1" w:rsidP="00397D25">
      <w:pPr>
        <w:pStyle w:val="Sinespaciado"/>
        <w:spacing w:line="276" w:lineRule="auto"/>
        <w:jc w:val="both"/>
        <w:rPr>
          <w:rFonts w:ascii="Times New Roman" w:hAnsi="Times New Roman"/>
          <w:sz w:val="26"/>
          <w:szCs w:val="26"/>
        </w:rPr>
      </w:pPr>
    </w:p>
    <w:p w:rsidR="00D33380" w:rsidRDefault="00D33380" w:rsidP="00397D25">
      <w:pPr>
        <w:pStyle w:val="Sinespaciado"/>
        <w:spacing w:line="276" w:lineRule="auto"/>
        <w:jc w:val="both"/>
        <w:rPr>
          <w:rFonts w:ascii="Times New Roman" w:hAnsi="Times New Roman"/>
          <w:sz w:val="26"/>
          <w:szCs w:val="26"/>
        </w:rPr>
      </w:pPr>
    </w:p>
    <w:p w:rsidR="00886698" w:rsidRDefault="00886698" w:rsidP="00886698">
      <w:pPr>
        <w:pStyle w:val="Sinespaciado"/>
        <w:spacing w:line="276" w:lineRule="auto"/>
        <w:jc w:val="both"/>
        <w:rPr>
          <w:rFonts w:ascii="Times New Roman" w:hAnsi="Times New Roman"/>
          <w:sz w:val="26"/>
          <w:szCs w:val="26"/>
          <w:lang w:val="es-MX"/>
        </w:rPr>
      </w:pPr>
      <w:r>
        <w:rPr>
          <w:rFonts w:ascii="Times New Roman" w:hAnsi="Times New Roman"/>
          <w:sz w:val="26"/>
          <w:szCs w:val="26"/>
          <w:lang w:val="es-MX"/>
        </w:rPr>
        <w:t xml:space="preserve">Así las cosas, por todo lo acotado antes, es evidente que el Acuerdo Objetado no presente meritorio Fundamento, Motivo y/o Razón de Ser en cuanto </w:t>
      </w:r>
      <w:r w:rsidR="00D33380">
        <w:rPr>
          <w:rFonts w:ascii="Times New Roman" w:hAnsi="Times New Roman"/>
          <w:sz w:val="26"/>
          <w:szCs w:val="26"/>
          <w:lang w:val="es-MX"/>
        </w:rPr>
        <w:t>sus Contenidos</w:t>
      </w:r>
      <w:r>
        <w:rPr>
          <w:rFonts w:ascii="Times New Roman" w:hAnsi="Times New Roman"/>
          <w:sz w:val="26"/>
          <w:szCs w:val="26"/>
          <w:lang w:val="es-MX"/>
        </w:rPr>
        <w:t xml:space="preserve">; </w:t>
      </w:r>
      <w:r>
        <w:rPr>
          <w:rFonts w:ascii="Times New Roman" w:hAnsi="Times New Roman"/>
          <w:sz w:val="26"/>
          <w:szCs w:val="26"/>
          <w:lang w:val="es-MX"/>
        </w:rPr>
        <w:lastRenderedPageBreak/>
        <w:t xml:space="preserve">no siendo procedentes las razones de afectación que se han dado en la especie por la Administración y siendo </w:t>
      </w:r>
      <w:r w:rsidR="00D33380">
        <w:rPr>
          <w:rFonts w:ascii="Times New Roman" w:hAnsi="Times New Roman"/>
          <w:sz w:val="26"/>
          <w:szCs w:val="26"/>
          <w:lang w:val="es-MX"/>
        </w:rPr>
        <w:t xml:space="preserve">Nulo lo Actuado y </w:t>
      </w:r>
      <w:r>
        <w:rPr>
          <w:rFonts w:ascii="Times New Roman" w:hAnsi="Times New Roman"/>
          <w:sz w:val="26"/>
          <w:szCs w:val="26"/>
          <w:lang w:val="es-MX"/>
        </w:rPr>
        <w:t>contrario a los Principios, Reglas y Normas Legales y Fundamentales de Igualdad, Razonabilidad, Proporcionalidad, Conveniencia, Oportunidad y Justicia (</w:t>
      </w:r>
      <w:r w:rsidRPr="00A50B87">
        <w:rPr>
          <w:rFonts w:ascii="Times New Roman" w:hAnsi="Times New Roman"/>
          <w:i/>
          <w:sz w:val="26"/>
          <w:szCs w:val="26"/>
          <w:lang w:val="es-MX"/>
        </w:rPr>
        <w:t>artículo 16 de la LGAP y numeral 34 constitucional</w:t>
      </w:r>
      <w:r>
        <w:rPr>
          <w:rFonts w:ascii="Times New Roman" w:hAnsi="Times New Roman"/>
          <w:sz w:val="26"/>
          <w:szCs w:val="26"/>
          <w:lang w:val="es-MX"/>
        </w:rPr>
        <w:t xml:space="preserve">). Deviniendo así en </w:t>
      </w:r>
      <w:r w:rsidR="00D33380">
        <w:rPr>
          <w:rFonts w:ascii="Times New Roman" w:hAnsi="Times New Roman"/>
          <w:sz w:val="26"/>
          <w:szCs w:val="26"/>
          <w:lang w:val="es-MX"/>
        </w:rPr>
        <w:t>P</w:t>
      </w:r>
      <w:r>
        <w:rPr>
          <w:rFonts w:ascii="Times New Roman" w:hAnsi="Times New Roman"/>
          <w:sz w:val="26"/>
          <w:szCs w:val="26"/>
          <w:lang w:val="es-MX"/>
        </w:rPr>
        <w:t xml:space="preserve">rocedente el Recurso que nos ocupa y, </w:t>
      </w:r>
      <w:r w:rsidRPr="00E33FC8">
        <w:rPr>
          <w:rFonts w:ascii="Times New Roman" w:hAnsi="Times New Roman"/>
          <w:i/>
          <w:sz w:val="26"/>
          <w:szCs w:val="26"/>
          <w:lang w:val="es-MX"/>
        </w:rPr>
        <w:t>per se</w:t>
      </w:r>
      <w:r>
        <w:rPr>
          <w:rFonts w:ascii="Times New Roman" w:hAnsi="Times New Roman"/>
          <w:sz w:val="26"/>
          <w:szCs w:val="26"/>
          <w:lang w:val="es-MX"/>
        </w:rPr>
        <w:t xml:space="preserve">, procediendo la Petición de Revocatoria </w:t>
      </w:r>
      <w:r w:rsidRPr="003C661C">
        <w:rPr>
          <w:rFonts w:ascii="Times New Roman" w:hAnsi="Times New Roman"/>
          <w:sz w:val="26"/>
          <w:szCs w:val="26"/>
          <w:u w:val="single"/>
          <w:lang w:val="es-MX"/>
        </w:rPr>
        <w:t>conducente</w:t>
      </w:r>
      <w:r>
        <w:rPr>
          <w:rFonts w:ascii="Times New Roman" w:hAnsi="Times New Roman"/>
          <w:sz w:val="26"/>
          <w:szCs w:val="26"/>
          <w:lang w:val="es-MX"/>
        </w:rPr>
        <w:t>, por los Vicios Nugatorios y de Legalidad que se han señalado. Lo anterior máxime que este Tribunal no visualiza una razón debida para la eliminación, fenecimiento o extinción de la Concesión aludida, en demérito de su Concesionario anterior, sino que del Servicio Público en sí y del Carácter Social dado a las Concesiones de Taxi con la promulgación de la Ley No. 7969.</w:t>
      </w:r>
    </w:p>
    <w:p w:rsidR="00886698" w:rsidRDefault="00886698" w:rsidP="00886698">
      <w:pPr>
        <w:pStyle w:val="Sinespaciado"/>
      </w:pPr>
    </w:p>
    <w:p w:rsidR="00827790" w:rsidRPr="00731B43" w:rsidRDefault="00827790" w:rsidP="00886698">
      <w:pPr>
        <w:pStyle w:val="Sinespaciado"/>
      </w:pPr>
    </w:p>
    <w:p w:rsidR="00886698" w:rsidRPr="00CF5A30" w:rsidRDefault="00886698" w:rsidP="00886698">
      <w:pPr>
        <w:spacing w:line="276" w:lineRule="auto"/>
        <w:jc w:val="center"/>
        <w:rPr>
          <w:b/>
          <w:i/>
          <w:sz w:val="26"/>
          <w:szCs w:val="26"/>
        </w:rPr>
      </w:pPr>
      <w:r w:rsidRPr="00CF5A30">
        <w:rPr>
          <w:b/>
          <w:i/>
          <w:sz w:val="26"/>
          <w:szCs w:val="26"/>
        </w:rPr>
        <w:t>Por Tanto</w:t>
      </w:r>
    </w:p>
    <w:p w:rsidR="00886698" w:rsidRDefault="00886698" w:rsidP="00886698">
      <w:pPr>
        <w:pStyle w:val="Sinespaciado"/>
        <w:rPr>
          <w:sz w:val="16"/>
          <w:szCs w:val="16"/>
        </w:rPr>
      </w:pPr>
    </w:p>
    <w:p w:rsidR="00827790" w:rsidRPr="00E33FC8" w:rsidRDefault="00827790" w:rsidP="00886698">
      <w:pPr>
        <w:pStyle w:val="Sinespaciado"/>
        <w:rPr>
          <w:sz w:val="16"/>
          <w:szCs w:val="16"/>
        </w:rPr>
      </w:pPr>
    </w:p>
    <w:p w:rsidR="00827790" w:rsidRDefault="00886698" w:rsidP="007C3ED4">
      <w:pPr>
        <w:pStyle w:val="Sinespaciado"/>
        <w:spacing w:line="276" w:lineRule="auto"/>
        <w:jc w:val="both"/>
      </w:pPr>
      <w:r w:rsidRPr="00D33380">
        <w:rPr>
          <w:rFonts w:ascii="Times New Roman" w:hAnsi="Times New Roman"/>
          <w:b/>
          <w:sz w:val="26"/>
          <w:szCs w:val="26"/>
        </w:rPr>
        <w:t>I.</w:t>
      </w:r>
      <w:proofErr w:type="gramStart"/>
      <w:r w:rsidRPr="00D33380">
        <w:rPr>
          <w:rFonts w:ascii="Times New Roman" w:hAnsi="Times New Roman"/>
          <w:b/>
          <w:sz w:val="26"/>
          <w:szCs w:val="26"/>
        </w:rPr>
        <w:t xml:space="preserve">-  </w:t>
      </w:r>
      <w:r w:rsidRPr="00D33380">
        <w:rPr>
          <w:rFonts w:ascii="Times New Roman" w:hAnsi="Times New Roman"/>
          <w:sz w:val="26"/>
          <w:szCs w:val="26"/>
        </w:rPr>
        <w:t>Conforme</w:t>
      </w:r>
      <w:proofErr w:type="gramEnd"/>
      <w:r w:rsidRPr="00D33380">
        <w:rPr>
          <w:rFonts w:ascii="Times New Roman" w:hAnsi="Times New Roman"/>
          <w:sz w:val="26"/>
          <w:szCs w:val="26"/>
        </w:rPr>
        <w:t xml:space="preserve"> todo lo acotado s</w:t>
      </w:r>
      <w:r w:rsidRPr="00D33380">
        <w:rPr>
          <w:rFonts w:ascii="Times New Roman" w:hAnsi="Times New Roman"/>
          <w:i/>
          <w:sz w:val="26"/>
          <w:szCs w:val="26"/>
        </w:rPr>
        <w:t>upra</w:t>
      </w:r>
      <w:r w:rsidRPr="00D33380">
        <w:rPr>
          <w:rFonts w:ascii="Times New Roman" w:hAnsi="Times New Roman"/>
          <w:sz w:val="26"/>
          <w:szCs w:val="26"/>
        </w:rPr>
        <w:t xml:space="preserve">, se </w:t>
      </w:r>
      <w:r w:rsidRPr="00D33380">
        <w:rPr>
          <w:rFonts w:ascii="Times New Roman" w:hAnsi="Times New Roman"/>
          <w:b/>
          <w:sz w:val="26"/>
          <w:szCs w:val="26"/>
          <w:u w:val="single"/>
        </w:rPr>
        <w:t>DECLARA CON LUGAR</w:t>
      </w:r>
      <w:r w:rsidRPr="00D33380">
        <w:rPr>
          <w:rFonts w:ascii="Times New Roman" w:hAnsi="Times New Roman"/>
          <w:sz w:val="26"/>
          <w:szCs w:val="26"/>
        </w:rPr>
        <w:t xml:space="preserve"> el </w:t>
      </w:r>
      <w:r w:rsidRPr="00D33380">
        <w:rPr>
          <w:rStyle w:val="CharacterStyle1"/>
          <w:rFonts w:ascii="Times New Roman" w:hAnsi="Times New Roman"/>
          <w:b/>
          <w:spacing w:val="4"/>
          <w:sz w:val="26"/>
          <w:szCs w:val="26"/>
          <w:lang w:val="es-ES" w:eastAsia="es-ES"/>
        </w:rPr>
        <w:t xml:space="preserve">RECURSO DE APELACIÓN </w:t>
      </w:r>
      <w:r w:rsidR="00D33380" w:rsidRPr="00D33380">
        <w:rPr>
          <w:rStyle w:val="CharacterStyle1"/>
          <w:rFonts w:ascii="Times New Roman" w:hAnsi="Times New Roman"/>
          <w:bCs/>
          <w:spacing w:val="4"/>
          <w:sz w:val="26"/>
          <w:szCs w:val="26"/>
          <w:lang w:val="es-ES" w:eastAsia="es-ES"/>
        </w:rPr>
        <w:t>en subsidio</w:t>
      </w:r>
      <w:r w:rsidR="00D33380" w:rsidRPr="00D33380">
        <w:rPr>
          <w:rStyle w:val="CharacterStyle1"/>
          <w:rFonts w:ascii="Times New Roman" w:hAnsi="Times New Roman"/>
          <w:spacing w:val="4"/>
          <w:sz w:val="26"/>
          <w:szCs w:val="26"/>
          <w:lang w:val="es-ES" w:eastAsia="es-ES"/>
        </w:rPr>
        <w:t xml:space="preserve"> y</w:t>
      </w:r>
      <w:r w:rsidR="002F5FC7">
        <w:rPr>
          <w:rStyle w:val="CharacterStyle1"/>
          <w:rFonts w:ascii="Times New Roman" w:hAnsi="Times New Roman"/>
          <w:spacing w:val="4"/>
          <w:sz w:val="26"/>
          <w:szCs w:val="26"/>
          <w:lang w:val="es-ES" w:eastAsia="es-ES"/>
        </w:rPr>
        <w:t>, sobre todo, el</w:t>
      </w:r>
      <w:r w:rsidR="00D33380" w:rsidRPr="00D33380">
        <w:rPr>
          <w:rStyle w:val="CharacterStyle1"/>
          <w:rFonts w:ascii="Times New Roman" w:hAnsi="Times New Roman"/>
          <w:spacing w:val="4"/>
          <w:sz w:val="26"/>
          <w:szCs w:val="26"/>
          <w:lang w:val="es-ES" w:eastAsia="es-ES"/>
        </w:rPr>
        <w:t xml:space="preserve"> </w:t>
      </w:r>
      <w:r w:rsidR="00D33380" w:rsidRPr="00D33380">
        <w:rPr>
          <w:rStyle w:val="CharacterStyle1"/>
          <w:rFonts w:ascii="Times New Roman" w:hAnsi="Times New Roman"/>
          <w:b/>
          <w:bCs/>
          <w:spacing w:val="4"/>
          <w:sz w:val="26"/>
          <w:szCs w:val="26"/>
          <w:lang w:val="es-ES" w:eastAsia="es-ES"/>
        </w:rPr>
        <w:t>INCIDENTE DE NULIDAD</w:t>
      </w:r>
      <w:r w:rsidR="00D33380" w:rsidRPr="00D33380">
        <w:rPr>
          <w:rStyle w:val="CharacterStyle1"/>
          <w:rFonts w:ascii="Times New Roman" w:hAnsi="Times New Roman"/>
          <w:spacing w:val="4"/>
          <w:sz w:val="26"/>
          <w:szCs w:val="26"/>
          <w:lang w:val="es-ES" w:eastAsia="es-ES"/>
        </w:rPr>
        <w:t xml:space="preserve">, presentados por el Señor </w:t>
      </w:r>
      <w:r w:rsidR="00D33380" w:rsidRPr="00D33380">
        <w:rPr>
          <w:rStyle w:val="CharacterStyle1"/>
          <w:rFonts w:ascii="Times New Roman" w:hAnsi="Times New Roman"/>
          <w:b/>
          <w:spacing w:val="4"/>
          <w:sz w:val="26"/>
          <w:szCs w:val="26"/>
          <w:lang w:val="es-ES" w:eastAsia="es-ES"/>
        </w:rPr>
        <w:t>G</w:t>
      </w:r>
      <w:r w:rsidR="007C3ED4">
        <w:rPr>
          <w:rStyle w:val="CharacterStyle1"/>
          <w:rFonts w:ascii="Times New Roman" w:hAnsi="Times New Roman"/>
          <w:b/>
          <w:spacing w:val="4"/>
          <w:sz w:val="26"/>
          <w:szCs w:val="26"/>
          <w:lang w:val="es-ES" w:eastAsia="es-ES"/>
        </w:rPr>
        <w:t>.V.M.</w:t>
      </w:r>
      <w:r w:rsidR="00D33380" w:rsidRPr="00D33380">
        <w:rPr>
          <w:rStyle w:val="CharacterStyle1"/>
          <w:rFonts w:ascii="Times New Roman" w:hAnsi="Times New Roman"/>
          <w:spacing w:val="4"/>
          <w:sz w:val="26"/>
          <w:szCs w:val="26"/>
          <w:lang w:val="es-ES" w:eastAsia="es-ES"/>
        </w:rPr>
        <w:t xml:space="preserve">, de calidades conocidas, portador de la cédula de identidad número </w:t>
      </w:r>
      <w:r w:rsidR="007C3ED4">
        <w:rPr>
          <w:rStyle w:val="CharacterStyle1"/>
          <w:rFonts w:ascii="Times New Roman" w:hAnsi="Times New Roman"/>
          <w:spacing w:val="4"/>
          <w:sz w:val="26"/>
          <w:szCs w:val="26"/>
          <w:lang w:val="es-ES" w:eastAsia="es-ES"/>
        </w:rPr>
        <w:t>…</w:t>
      </w:r>
      <w:r w:rsidR="00D33380" w:rsidRPr="00D33380">
        <w:rPr>
          <w:rStyle w:val="CharacterStyle1"/>
          <w:rFonts w:ascii="Times New Roman" w:hAnsi="Times New Roman"/>
          <w:spacing w:val="4"/>
          <w:sz w:val="26"/>
          <w:szCs w:val="26"/>
          <w:lang w:val="es-ES" w:eastAsia="es-ES"/>
        </w:rPr>
        <w:t xml:space="preserve">, contra el Artículo No. 7.8 de la Sesión Ordinaria No. 15-2019 de la Junta Directiva del Consejo de Transporte Público, de fecha 21 de </w:t>
      </w:r>
      <w:proofErr w:type="gramStart"/>
      <w:r w:rsidR="00D33380" w:rsidRPr="00D33380">
        <w:rPr>
          <w:rStyle w:val="CharacterStyle1"/>
          <w:rFonts w:ascii="Times New Roman" w:hAnsi="Times New Roman"/>
          <w:spacing w:val="4"/>
          <w:sz w:val="26"/>
          <w:szCs w:val="26"/>
          <w:lang w:val="es-ES" w:eastAsia="es-ES"/>
        </w:rPr>
        <w:t>Marzo</w:t>
      </w:r>
      <w:proofErr w:type="gramEnd"/>
      <w:r w:rsidR="00D33380" w:rsidRPr="00D33380">
        <w:rPr>
          <w:rStyle w:val="CharacterStyle1"/>
          <w:rFonts w:ascii="Times New Roman" w:hAnsi="Times New Roman"/>
          <w:spacing w:val="4"/>
          <w:sz w:val="26"/>
          <w:szCs w:val="26"/>
          <w:lang w:val="es-ES" w:eastAsia="es-ES"/>
        </w:rPr>
        <w:t xml:space="preserve"> del 2019</w:t>
      </w:r>
      <w:r w:rsidR="007C3ED4">
        <w:rPr>
          <w:rStyle w:val="CharacterStyle1"/>
          <w:rFonts w:ascii="Times New Roman" w:hAnsi="Times New Roman"/>
          <w:spacing w:val="4"/>
          <w:sz w:val="26"/>
          <w:szCs w:val="26"/>
          <w:lang w:val="es-ES" w:eastAsia="es-ES"/>
        </w:rPr>
        <w:t>.</w:t>
      </w:r>
    </w:p>
    <w:p w:rsidR="00827790" w:rsidRPr="000C7896" w:rsidRDefault="00827790" w:rsidP="00886698">
      <w:pPr>
        <w:pStyle w:val="Sinespaciado"/>
      </w:pPr>
    </w:p>
    <w:p w:rsidR="00886698" w:rsidRPr="00CF5A30" w:rsidRDefault="00886698" w:rsidP="00886698">
      <w:pPr>
        <w:pStyle w:val="Sinespaciado"/>
        <w:spacing w:line="276" w:lineRule="auto"/>
        <w:jc w:val="both"/>
        <w:rPr>
          <w:rFonts w:ascii="Times New Roman" w:hAnsi="Times New Roman"/>
          <w:sz w:val="26"/>
          <w:szCs w:val="26"/>
        </w:rPr>
      </w:pPr>
      <w:r w:rsidRPr="00107481">
        <w:rPr>
          <w:rFonts w:ascii="Times New Roman" w:hAnsi="Times New Roman"/>
          <w:b/>
          <w:sz w:val="26"/>
          <w:szCs w:val="26"/>
        </w:rPr>
        <w:t>II</w:t>
      </w:r>
      <w:r w:rsidRPr="00107481">
        <w:rPr>
          <w:rFonts w:ascii="Times New Roman" w:hAnsi="Times New Roman"/>
          <w:sz w:val="26"/>
          <w:szCs w:val="26"/>
        </w:rPr>
        <w:t>.-</w:t>
      </w:r>
      <w:r w:rsidRPr="00107481">
        <w:rPr>
          <w:rFonts w:ascii="Times New Roman" w:hAnsi="Times New Roman"/>
          <w:sz w:val="26"/>
          <w:szCs w:val="26"/>
        </w:rPr>
        <w:tab/>
        <w:t>Conforme las disposiciones del Artículo No. 16 de la Ley No. 7969 se recuerda que los fallos de este Tribunal</w:t>
      </w:r>
      <w:r w:rsidRPr="00CF5A30">
        <w:rPr>
          <w:rFonts w:ascii="Times New Roman" w:hAnsi="Times New Roman"/>
          <w:sz w:val="26"/>
          <w:szCs w:val="26"/>
        </w:rPr>
        <w:t xml:space="preserve"> son de acatamiento inmediato, estricto y obligatorio.</w:t>
      </w:r>
    </w:p>
    <w:p w:rsidR="00886698" w:rsidRPr="000C7896" w:rsidRDefault="00886698" w:rsidP="00886698">
      <w:pPr>
        <w:pStyle w:val="Sinespaciado"/>
      </w:pPr>
    </w:p>
    <w:p w:rsidR="00886698" w:rsidRPr="00CF5A30" w:rsidRDefault="00886698" w:rsidP="00886698">
      <w:pPr>
        <w:pStyle w:val="Sinespaciado"/>
        <w:spacing w:line="276" w:lineRule="auto"/>
        <w:jc w:val="both"/>
        <w:rPr>
          <w:rFonts w:ascii="Times New Roman" w:hAnsi="Times New Roman"/>
          <w:sz w:val="26"/>
          <w:szCs w:val="26"/>
        </w:rPr>
      </w:pPr>
      <w:r w:rsidRPr="00CF5A30">
        <w:rPr>
          <w:rFonts w:ascii="Times New Roman" w:hAnsi="Times New Roman"/>
          <w:b/>
          <w:sz w:val="26"/>
          <w:szCs w:val="26"/>
        </w:rPr>
        <w:t>III.-</w:t>
      </w:r>
      <w:r w:rsidRPr="00CF5A30">
        <w:rPr>
          <w:rFonts w:ascii="Times New Roman" w:hAnsi="Times New Roman"/>
          <w:b/>
          <w:sz w:val="26"/>
          <w:szCs w:val="26"/>
        </w:rPr>
        <w:tab/>
      </w:r>
      <w:r w:rsidRPr="00CF5A30">
        <w:rPr>
          <w:rFonts w:ascii="Times New Roman" w:hAnsi="Times New Roman"/>
          <w:sz w:val="26"/>
          <w:szCs w:val="26"/>
        </w:rPr>
        <w:t xml:space="preserve">Por carecer la presente resolución de ulterior recurso en sede administrativa, de conformidad con los artículos 16 y 22, inciso c), de la Ley 7969, </w:t>
      </w:r>
      <w:r w:rsidRPr="00CF5A30">
        <w:rPr>
          <w:rFonts w:ascii="Times New Roman" w:hAnsi="Times New Roman"/>
          <w:i/>
          <w:sz w:val="26"/>
          <w:szCs w:val="26"/>
        </w:rPr>
        <w:t>se da por Agotada la Vía Administrativa</w:t>
      </w:r>
      <w:r w:rsidRPr="00CF5A30">
        <w:rPr>
          <w:rFonts w:ascii="Times New Roman" w:hAnsi="Times New Roman"/>
          <w:sz w:val="26"/>
          <w:szCs w:val="26"/>
        </w:rPr>
        <w:t xml:space="preserve">.  </w:t>
      </w:r>
      <w:r w:rsidRPr="00CF5A30">
        <w:rPr>
          <w:rFonts w:ascii="Times New Roman" w:hAnsi="Times New Roman"/>
          <w:b/>
          <w:sz w:val="26"/>
          <w:szCs w:val="26"/>
        </w:rPr>
        <w:t xml:space="preserve"> </w:t>
      </w:r>
    </w:p>
    <w:p w:rsidR="00886698" w:rsidRPr="00731B43" w:rsidRDefault="00886698" w:rsidP="00886698">
      <w:pPr>
        <w:pStyle w:val="Sinespaciado"/>
      </w:pPr>
    </w:p>
    <w:p w:rsidR="00886698" w:rsidRPr="00CF5A30" w:rsidRDefault="00886698" w:rsidP="00886698">
      <w:pPr>
        <w:spacing w:line="276" w:lineRule="auto"/>
        <w:jc w:val="both"/>
        <w:rPr>
          <w:b/>
          <w:sz w:val="26"/>
          <w:szCs w:val="26"/>
        </w:rPr>
      </w:pPr>
      <w:r w:rsidRPr="00CF5A30">
        <w:rPr>
          <w:b/>
          <w:sz w:val="26"/>
          <w:szCs w:val="26"/>
        </w:rPr>
        <w:t>NOTIFÍQUESE</w:t>
      </w:r>
    </w:p>
    <w:p w:rsidR="0050789E" w:rsidRPr="0050789E" w:rsidRDefault="0050789E" w:rsidP="0050789E">
      <w:pPr>
        <w:pStyle w:val="Sinespaciado"/>
        <w:spacing w:line="276" w:lineRule="auto"/>
        <w:jc w:val="both"/>
        <w:rPr>
          <w:rFonts w:ascii="Times New Roman" w:hAnsi="Times New Roman"/>
          <w:b/>
          <w:sz w:val="26"/>
          <w:szCs w:val="26"/>
        </w:rPr>
      </w:pPr>
    </w:p>
    <w:p w:rsidR="0050789E" w:rsidRPr="0050789E" w:rsidRDefault="0050789E" w:rsidP="0050789E">
      <w:pPr>
        <w:pStyle w:val="Sinespaciado"/>
        <w:spacing w:line="276" w:lineRule="auto"/>
        <w:jc w:val="both"/>
        <w:rPr>
          <w:rFonts w:ascii="Times New Roman" w:hAnsi="Times New Roman"/>
          <w:sz w:val="26"/>
          <w:szCs w:val="26"/>
        </w:rPr>
      </w:pPr>
    </w:p>
    <w:p w:rsidR="0050789E" w:rsidRPr="0050789E" w:rsidRDefault="0050789E" w:rsidP="0050789E">
      <w:pPr>
        <w:pStyle w:val="Sinespaciado"/>
        <w:spacing w:line="276" w:lineRule="auto"/>
        <w:jc w:val="center"/>
        <w:rPr>
          <w:rFonts w:ascii="Times New Roman" w:hAnsi="Times New Roman"/>
          <w:bCs/>
          <w:kern w:val="32"/>
          <w:sz w:val="26"/>
          <w:szCs w:val="26"/>
          <w:lang w:eastAsia="es-ES"/>
        </w:rPr>
      </w:pPr>
      <w:r w:rsidRPr="0050789E">
        <w:rPr>
          <w:rFonts w:ascii="Times New Roman" w:hAnsi="Times New Roman"/>
          <w:bCs/>
          <w:kern w:val="32"/>
          <w:sz w:val="26"/>
          <w:szCs w:val="26"/>
          <w:lang w:val="pt-BR" w:eastAsia="es-ES"/>
        </w:rPr>
        <w:t xml:space="preserve">Lic. </w:t>
      </w:r>
      <w:r w:rsidRPr="0050789E">
        <w:rPr>
          <w:rFonts w:ascii="Times New Roman" w:hAnsi="Times New Roman"/>
          <w:bCs/>
          <w:kern w:val="32"/>
          <w:sz w:val="26"/>
          <w:szCs w:val="26"/>
          <w:lang w:eastAsia="es-ES"/>
        </w:rPr>
        <w:t>Ronald Muñoz Corea</w:t>
      </w:r>
    </w:p>
    <w:p w:rsidR="0050789E" w:rsidRPr="0050789E" w:rsidRDefault="0050789E" w:rsidP="0050789E">
      <w:pPr>
        <w:pStyle w:val="Sinespaciado"/>
        <w:spacing w:line="276" w:lineRule="auto"/>
        <w:jc w:val="center"/>
        <w:rPr>
          <w:rFonts w:ascii="Times New Roman" w:hAnsi="Times New Roman"/>
          <w:b/>
          <w:sz w:val="26"/>
          <w:szCs w:val="26"/>
          <w:lang w:eastAsia="es-ES"/>
        </w:rPr>
      </w:pPr>
      <w:r w:rsidRPr="0050789E">
        <w:rPr>
          <w:rFonts w:ascii="Times New Roman" w:hAnsi="Times New Roman"/>
          <w:b/>
          <w:sz w:val="26"/>
          <w:szCs w:val="26"/>
          <w:lang w:eastAsia="es-ES"/>
        </w:rPr>
        <w:t>PRESIDENTE</w:t>
      </w:r>
    </w:p>
    <w:p w:rsidR="0050789E" w:rsidRPr="007C3ED4" w:rsidRDefault="0050789E" w:rsidP="0050789E">
      <w:pPr>
        <w:pStyle w:val="Sinespaciado"/>
        <w:spacing w:line="276" w:lineRule="auto"/>
        <w:jc w:val="center"/>
        <w:rPr>
          <w:rStyle w:val="Referenciasutil"/>
        </w:rPr>
      </w:pPr>
    </w:p>
    <w:p w:rsidR="0050789E" w:rsidRPr="0050789E" w:rsidRDefault="0050789E" w:rsidP="0050789E">
      <w:pPr>
        <w:pStyle w:val="Sinespaciado"/>
        <w:spacing w:line="276" w:lineRule="auto"/>
        <w:jc w:val="center"/>
        <w:rPr>
          <w:rFonts w:ascii="Times New Roman" w:hAnsi="Times New Roman"/>
          <w:bCs/>
          <w:kern w:val="32"/>
          <w:sz w:val="26"/>
          <w:szCs w:val="26"/>
          <w:lang w:eastAsia="es-ES"/>
        </w:rPr>
      </w:pPr>
      <w:r w:rsidRPr="0050789E">
        <w:rPr>
          <w:rFonts w:ascii="Times New Roman" w:hAnsi="Times New Roman"/>
          <w:bCs/>
          <w:kern w:val="32"/>
          <w:sz w:val="26"/>
          <w:szCs w:val="26"/>
          <w:lang w:eastAsia="es-ES"/>
        </w:rPr>
        <w:t xml:space="preserve">Lic.  Mario Quesada Aguirre                 Lic. </w:t>
      </w:r>
      <w:r w:rsidRPr="0050789E">
        <w:rPr>
          <w:rFonts w:ascii="Times New Roman" w:hAnsi="Times New Roman"/>
          <w:bCs/>
          <w:kern w:val="32"/>
          <w:sz w:val="26"/>
          <w:szCs w:val="26"/>
          <w:lang w:val="pt-BR" w:eastAsia="es-ES"/>
        </w:rPr>
        <w:t xml:space="preserve">Carlos Miguel Portuguez </w:t>
      </w:r>
      <w:proofErr w:type="spellStart"/>
      <w:r w:rsidRPr="0050789E">
        <w:rPr>
          <w:rFonts w:ascii="Times New Roman" w:hAnsi="Times New Roman"/>
          <w:bCs/>
          <w:kern w:val="32"/>
          <w:sz w:val="26"/>
          <w:szCs w:val="26"/>
          <w:lang w:val="pt-BR" w:eastAsia="es-ES"/>
        </w:rPr>
        <w:t>Méndez</w:t>
      </w:r>
      <w:proofErr w:type="spellEnd"/>
    </w:p>
    <w:p w:rsidR="0050789E" w:rsidRPr="0050789E" w:rsidRDefault="0050789E" w:rsidP="0050789E">
      <w:pPr>
        <w:pStyle w:val="Sinespaciado"/>
        <w:spacing w:line="276" w:lineRule="auto"/>
        <w:rPr>
          <w:rFonts w:ascii="Times New Roman" w:hAnsi="Times New Roman"/>
          <w:sz w:val="26"/>
          <w:szCs w:val="26"/>
          <w:lang w:eastAsia="es-ES"/>
        </w:rPr>
      </w:pPr>
      <w:r>
        <w:rPr>
          <w:rFonts w:ascii="Times New Roman" w:hAnsi="Times New Roman"/>
          <w:b/>
          <w:sz w:val="26"/>
          <w:szCs w:val="26"/>
          <w:lang w:eastAsia="es-ES"/>
        </w:rPr>
        <w:t xml:space="preserve">                       </w:t>
      </w:r>
      <w:r w:rsidRPr="0050789E">
        <w:rPr>
          <w:rFonts w:ascii="Times New Roman" w:hAnsi="Times New Roman"/>
          <w:b/>
          <w:sz w:val="26"/>
          <w:szCs w:val="26"/>
          <w:lang w:eastAsia="es-ES"/>
        </w:rPr>
        <w:t xml:space="preserve">JUEZ         </w:t>
      </w:r>
      <w:r w:rsidRPr="0050789E">
        <w:rPr>
          <w:rFonts w:ascii="Times New Roman" w:hAnsi="Times New Roman"/>
          <w:b/>
          <w:sz w:val="26"/>
          <w:szCs w:val="26"/>
          <w:lang w:eastAsia="es-ES"/>
        </w:rPr>
        <w:tab/>
      </w:r>
      <w:r w:rsidRPr="0050789E">
        <w:rPr>
          <w:rFonts w:ascii="Times New Roman" w:hAnsi="Times New Roman"/>
          <w:b/>
          <w:sz w:val="26"/>
          <w:szCs w:val="26"/>
          <w:lang w:eastAsia="es-ES"/>
        </w:rPr>
        <w:tab/>
      </w:r>
      <w:r w:rsidRPr="0050789E">
        <w:rPr>
          <w:rFonts w:ascii="Times New Roman" w:hAnsi="Times New Roman"/>
          <w:b/>
          <w:sz w:val="26"/>
          <w:szCs w:val="26"/>
          <w:lang w:eastAsia="es-ES"/>
        </w:rPr>
        <w:tab/>
        <w:t xml:space="preserve">                </w:t>
      </w:r>
      <w:r>
        <w:rPr>
          <w:rFonts w:ascii="Times New Roman" w:hAnsi="Times New Roman"/>
          <w:b/>
          <w:sz w:val="26"/>
          <w:szCs w:val="26"/>
          <w:lang w:eastAsia="es-ES"/>
        </w:rPr>
        <w:t xml:space="preserve">           </w:t>
      </w:r>
      <w:proofErr w:type="spellStart"/>
      <w:r w:rsidRPr="0050789E">
        <w:rPr>
          <w:rFonts w:ascii="Times New Roman" w:hAnsi="Times New Roman"/>
          <w:b/>
          <w:sz w:val="26"/>
          <w:szCs w:val="26"/>
          <w:lang w:eastAsia="es-ES"/>
        </w:rPr>
        <w:t>JUEZ</w:t>
      </w:r>
      <w:proofErr w:type="spellEnd"/>
    </w:p>
    <w:p w:rsidR="0050789E" w:rsidRPr="0050789E" w:rsidRDefault="0050789E" w:rsidP="0050789E">
      <w:pPr>
        <w:pStyle w:val="Sinespaciado"/>
        <w:spacing w:line="276" w:lineRule="auto"/>
        <w:jc w:val="both"/>
        <w:rPr>
          <w:rFonts w:ascii="Times New Roman" w:hAnsi="Times New Roman"/>
          <w:sz w:val="26"/>
          <w:szCs w:val="26"/>
        </w:rPr>
      </w:pPr>
      <w:bookmarkStart w:id="0" w:name="_GoBack"/>
      <w:bookmarkEnd w:id="0"/>
    </w:p>
    <w:sectPr w:rsidR="0050789E" w:rsidRPr="0050789E"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FCC" w:rsidRDefault="00F40FCC" w:rsidP="009C111F">
      <w:r>
        <w:separator/>
      </w:r>
    </w:p>
  </w:endnote>
  <w:endnote w:type="continuationSeparator" w:id="0">
    <w:p w:rsidR="00F40FCC" w:rsidRDefault="00F40FCC" w:rsidP="009C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616" w:rsidRPr="009C773D" w:rsidRDefault="000D36C5" w:rsidP="005D1509">
    <w:pPr>
      <w:pStyle w:val="Piedepgina"/>
      <w:ind w:right="49"/>
      <w:rPr>
        <w:b/>
      </w:rPr>
    </w:pPr>
    <w:r w:rsidRPr="001E181B">
      <w:rPr>
        <w:b/>
        <w:i/>
        <w:lang w:val="es-MX"/>
      </w:rPr>
      <w:t xml:space="preserve">                                                                                                       </w:t>
    </w:r>
  </w:p>
  <w:p w:rsidR="00FE4616" w:rsidRDefault="007C3E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FCC" w:rsidRDefault="00F40FCC" w:rsidP="009C111F">
      <w:r>
        <w:separator/>
      </w:r>
    </w:p>
  </w:footnote>
  <w:footnote w:type="continuationSeparator" w:id="0">
    <w:p w:rsidR="00F40FCC" w:rsidRDefault="00F40FCC" w:rsidP="009C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E185"/>
    <w:multiLevelType w:val="singleLevel"/>
    <w:tmpl w:val="418A2108"/>
    <w:lvl w:ilvl="0">
      <w:start w:val="1"/>
      <w:numFmt w:val="decimal"/>
      <w:lvlText w:val="%1."/>
      <w:lvlJc w:val="left"/>
      <w:pPr>
        <w:tabs>
          <w:tab w:val="num" w:pos="1080"/>
        </w:tabs>
        <w:ind w:left="1080" w:hanging="360"/>
      </w:pPr>
      <w:rPr>
        <w:rFonts w:ascii="Arial" w:hAnsi="Arial" w:cs="Arial"/>
        <w:snapToGrid/>
        <w:spacing w:val="-8"/>
        <w:sz w:val="20"/>
        <w:szCs w:val="20"/>
      </w:rPr>
    </w:lvl>
  </w:abstractNum>
  <w:num w:numId="1">
    <w:abstractNumId w:val="0"/>
  </w:num>
  <w:num w:numId="2">
    <w:abstractNumId w:val="0"/>
    <w:lvlOverride w:ilvl="0">
      <w:lvl w:ilvl="0">
        <w:numFmt w:val="decimal"/>
        <w:lvlText w:val="%1."/>
        <w:lvlJc w:val="left"/>
        <w:pPr>
          <w:tabs>
            <w:tab w:val="num" w:pos="1080"/>
          </w:tabs>
          <w:ind w:left="1080" w:hanging="360"/>
        </w:pPr>
        <w:rPr>
          <w:rFonts w:ascii="Arial" w:hAnsi="Arial" w:cs="Arial"/>
          <w:snapToGrid/>
          <w:spacing w:val="-8"/>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8"/>
    <w:rsid w:val="000D36C5"/>
    <w:rsid w:val="001271E2"/>
    <w:rsid w:val="00130612"/>
    <w:rsid w:val="002F5FC7"/>
    <w:rsid w:val="00397D25"/>
    <w:rsid w:val="00481D5F"/>
    <w:rsid w:val="0050789E"/>
    <w:rsid w:val="00767A5E"/>
    <w:rsid w:val="007C3ED4"/>
    <w:rsid w:val="00827790"/>
    <w:rsid w:val="00870506"/>
    <w:rsid w:val="00886698"/>
    <w:rsid w:val="008A5D12"/>
    <w:rsid w:val="009001B4"/>
    <w:rsid w:val="009A014F"/>
    <w:rsid w:val="009C111F"/>
    <w:rsid w:val="009E60F1"/>
    <w:rsid w:val="00AF5A99"/>
    <w:rsid w:val="00C20076"/>
    <w:rsid w:val="00D1318D"/>
    <w:rsid w:val="00D13E01"/>
    <w:rsid w:val="00D33380"/>
    <w:rsid w:val="00DC3092"/>
    <w:rsid w:val="00E05447"/>
    <w:rsid w:val="00F40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A72346"/>
  <w15:chartTrackingRefBased/>
  <w15:docId w15:val="{002B2991-3453-47B0-AE00-DD2C56F8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98"/>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qFormat/>
    <w:rsid w:val="00886698"/>
    <w:pPr>
      <w:keepNext/>
      <w:widowControl/>
      <w:kinsoku/>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86698"/>
    <w:rPr>
      <w:rFonts w:ascii="Times New Roman" w:eastAsia="Times New Roman" w:hAnsi="Times New Roman" w:cs="Times New Roman"/>
      <w:sz w:val="28"/>
      <w:szCs w:val="20"/>
      <w:lang w:val="es-ES_tradnl" w:eastAsia="es-MX"/>
    </w:rPr>
  </w:style>
  <w:style w:type="paragraph" w:styleId="Sinespaciado">
    <w:name w:val="No Spacing"/>
    <w:link w:val="SinespaciadoCar"/>
    <w:uiPriority w:val="1"/>
    <w:qFormat/>
    <w:rsid w:val="00886698"/>
    <w:pPr>
      <w:spacing w:after="0" w:line="240" w:lineRule="auto"/>
    </w:pPr>
    <w:rPr>
      <w:rFonts w:ascii="Calibri" w:eastAsia="Calibri" w:hAnsi="Calibri" w:cs="Times New Roman"/>
      <w:lang w:val="es-CR"/>
    </w:rPr>
  </w:style>
  <w:style w:type="character" w:customStyle="1" w:styleId="CharacterStyle1">
    <w:name w:val="Character Style 1"/>
    <w:uiPriority w:val="99"/>
    <w:rsid w:val="00886698"/>
    <w:rPr>
      <w:sz w:val="25"/>
      <w:szCs w:val="25"/>
    </w:rPr>
  </w:style>
  <w:style w:type="character" w:customStyle="1" w:styleId="SinespaciadoCar">
    <w:name w:val="Sin espaciado Car"/>
    <w:basedOn w:val="Fuentedeprrafopredeter"/>
    <w:link w:val="Sinespaciado"/>
    <w:uiPriority w:val="1"/>
    <w:rsid w:val="00886698"/>
    <w:rPr>
      <w:rFonts w:ascii="Calibri" w:eastAsia="Calibri" w:hAnsi="Calibri" w:cs="Times New Roman"/>
      <w:lang w:val="es-CR"/>
    </w:rPr>
  </w:style>
  <w:style w:type="paragraph" w:styleId="Piedepgina">
    <w:name w:val="footer"/>
    <w:basedOn w:val="Normal"/>
    <w:link w:val="PiedepginaCar"/>
    <w:unhideWhenUsed/>
    <w:rsid w:val="00886698"/>
    <w:pPr>
      <w:tabs>
        <w:tab w:val="center" w:pos="4419"/>
        <w:tab w:val="right" w:pos="8838"/>
      </w:tabs>
    </w:pPr>
  </w:style>
  <w:style w:type="character" w:customStyle="1" w:styleId="PiedepginaCar">
    <w:name w:val="Pie de página Car"/>
    <w:basedOn w:val="Fuentedeprrafopredeter"/>
    <w:link w:val="Piedepgina"/>
    <w:rsid w:val="00886698"/>
    <w:rPr>
      <w:rFonts w:ascii="Times New Roman" w:eastAsia="Times New Roman" w:hAnsi="Times New Roman" w:cs="Times New Roman"/>
      <w:sz w:val="24"/>
      <w:szCs w:val="24"/>
      <w:lang w:val="en-US" w:eastAsia="es-CR"/>
    </w:rPr>
  </w:style>
  <w:style w:type="paragraph" w:customStyle="1" w:styleId="Default">
    <w:name w:val="Default"/>
    <w:rsid w:val="00886698"/>
    <w:pPr>
      <w:autoSpaceDE w:val="0"/>
      <w:autoSpaceDN w:val="0"/>
      <w:adjustRightInd w:val="0"/>
      <w:spacing w:after="0" w:line="240" w:lineRule="auto"/>
    </w:pPr>
    <w:rPr>
      <w:rFonts w:ascii="Calibri" w:hAnsi="Calibri" w:cs="Calibri"/>
      <w:color w:val="000000"/>
      <w:sz w:val="24"/>
      <w:szCs w:val="24"/>
      <w:lang w:val="es-CR"/>
    </w:rPr>
  </w:style>
  <w:style w:type="paragraph" w:styleId="Encabezado">
    <w:name w:val="header"/>
    <w:basedOn w:val="Normal"/>
    <w:link w:val="EncabezadoCar"/>
    <w:uiPriority w:val="99"/>
    <w:unhideWhenUsed/>
    <w:rsid w:val="00886698"/>
    <w:pPr>
      <w:tabs>
        <w:tab w:val="center" w:pos="4419"/>
        <w:tab w:val="right" w:pos="8838"/>
      </w:tabs>
    </w:pPr>
  </w:style>
  <w:style w:type="character" w:customStyle="1" w:styleId="EncabezadoCar">
    <w:name w:val="Encabezado Car"/>
    <w:basedOn w:val="Fuentedeprrafopredeter"/>
    <w:link w:val="Encabezado"/>
    <w:uiPriority w:val="99"/>
    <w:rsid w:val="00886698"/>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9E60F1"/>
  </w:style>
  <w:style w:type="paragraph" w:styleId="Textodeglobo">
    <w:name w:val="Balloon Text"/>
    <w:basedOn w:val="Normal"/>
    <w:link w:val="TextodegloboCar"/>
    <w:uiPriority w:val="99"/>
    <w:semiHidden/>
    <w:unhideWhenUsed/>
    <w:rsid w:val="009001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01B4"/>
    <w:rPr>
      <w:rFonts w:ascii="Segoe UI" w:eastAsia="Times New Roman" w:hAnsi="Segoe UI" w:cs="Segoe UI"/>
      <w:sz w:val="18"/>
      <w:szCs w:val="18"/>
      <w:lang w:val="en-US" w:eastAsia="es-CR"/>
    </w:rPr>
  </w:style>
  <w:style w:type="character" w:styleId="Hipervnculo">
    <w:name w:val="Hyperlink"/>
    <w:basedOn w:val="Fuentedeprrafopredeter"/>
    <w:uiPriority w:val="99"/>
    <w:unhideWhenUsed/>
    <w:rsid w:val="007C3ED4"/>
    <w:rPr>
      <w:color w:val="0563C1" w:themeColor="hyperlink"/>
      <w:u w:val="single"/>
    </w:rPr>
  </w:style>
  <w:style w:type="character" w:styleId="Mencinsinresolver">
    <w:name w:val="Unresolved Mention"/>
    <w:basedOn w:val="Fuentedeprrafopredeter"/>
    <w:uiPriority w:val="99"/>
    <w:semiHidden/>
    <w:unhideWhenUsed/>
    <w:rsid w:val="007C3ED4"/>
    <w:rPr>
      <w:color w:val="605E5C"/>
      <w:shd w:val="clear" w:color="auto" w:fill="E1DFDD"/>
    </w:rPr>
  </w:style>
  <w:style w:type="character" w:styleId="Referenciasutil">
    <w:name w:val="Subtle Reference"/>
    <w:basedOn w:val="Fuentedeprrafopredeter"/>
    <w:uiPriority w:val="31"/>
    <w:qFormat/>
    <w:rsid w:val="007C3ED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8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5802</Words>
  <Characters>31913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2020-01-28T20:35:00Z</cp:lastPrinted>
  <dcterms:created xsi:type="dcterms:W3CDTF">2020-02-06T15:40:00Z</dcterms:created>
  <dcterms:modified xsi:type="dcterms:W3CDTF">2020-02-06T15:40:00Z</dcterms:modified>
</cp:coreProperties>
</file>